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F4BFB" w:rsidRPr="00BF4BFB" w:rsidRDefault="00BF4BFB" w:rsidP="00BF4BFB">
      <w:pPr>
        <w:shd w:val="clear" w:color="auto" w:fill="FFFFFF"/>
        <w:spacing w:before="120" w:after="120" w:line="240" w:lineRule="auto"/>
        <w:jc w:val="center"/>
        <w:rPr>
          <w:rFonts w:eastAsia="Times New Roman"/>
          <w:sz w:val="28"/>
          <w:szCs w:val="28"/>
          <w:lang w:eastAsia="fr-FR" w:bidi="ta-IN"/>
        </w:rPr>
      </w:pPr>
      <w:r w:rsidRPr="00BF4BFB">
        <w:rPr>
          <w:rFonts w:eastAsia="Times New Roman"/>
          <w:sz w:val="28"/>
          <w:szCs w:val="28"/>
          <w:lang w:eastAsia="fr-FR" w:bidi="ta-IN"/>
        </w:rPr>
        <w:t xml:space="preserve">Stéphane </w:t>
      </w:r>
      <w:proofErr w:type="spellStart"/>
      <w:r w:rsidRPr="00BF4BFB">
        <w:rPr>
          <w:rFonts w:eastAsia="Times New Roman"/>
          <w:sz w:val="28"/>
          <w:szCs w:val="28"/>
          <w:lang w:eastAsia="fr-FR" w:bidi="ta-IN"/>
        </w:rPr>
        <w:t>Bonnéry</w:t>
      </w:r>
      <w:proofErr w:type="spellEnd"/>
    </w:p>
    <w:p w:rsidR="00BF4BFB" w:rsidRDefault="00BF4BFB" w:rsidP="00BF4BFB">
      <w:pPr>
        <w:shd w:val="clear" w:color="auto" w:fill="FFFFFF"/>
        <w:spacing w:after="0" w:line="240" w:lineRule="auto"/>
        <w:jc w:val="center"/>
        <w:rPr>
          <w:rFonts w:eastAsia="Times New Roman"/>
          <w:lang w:eastAsia="fr-FR" w:bidi="ta-IN"/>
        </w:rPr>
      </w:pPr>
      <w:r w:rsidRPr="00BF4BFB">
        <w:rPr>
          <w:rFonts w:eastAsia="Times New Roman"/>
          <w:lang w:eastAsia="fr-FR" w:bidi="ta-IN"/>
        </w:rPr>
        <w:t xml:space="preserve">Chercheur en Sciences de l’éducation - Université Paris 8, </w:t>
      </w:r>
    </w:p>
    <w:p w:rsidR="00BF4BFB" w:rsidRDefault="00BF4BFB" w:rsidP="00BF4BFB">
      <w:pPr>
        <w:shd w:val="clear" w:color="auto" w:fill="FFFFFF"/>
        <w:spacing w:after="0" w:line="240" w:lineRule="auto"/>
        <w:jc w:val="center"/>
        <w:rPr>
          <w:rFonts w:eastAsia="Times New Roman"/>
          <w:lang w:eastAsia="fr-FR" w:bidi="ta-IN"/>
        </w:rPr>
      </w:pPr>
      <w:proofErr w:type="gramStart"/>
      <w:r w:rsidRPr="00BF4BFB">
        <w:rPr>
          <w:rFonts w:eastAsia="Times New Roman"/>
          <w:lang w:eastAsia="fr-FR" w:bidi="ta-IN"/>
        </w:rPr>
        <w:t>membre</w:t>
      </w:r>
      <w:proofErr w:type="gramEnd"/>
      <w:r w:rsidRPr="00BF4BFB">
        <w:rPr>
          <w:rFonts w:eastAsia="Times New Roman"/>
          <w:lang w:eastAsia="fr-FR" w:bidi="ta-IN"/>
        </w:rPr>
        <w:t xml:space="preserve"> du conseil scientifique de la fondation </w:t>
      </w:r>
    </w:p>
    <w:p w:rsidR="00BF4BFB" w:rsidRDefault="00BF4BFB" w:rsidP="00BF4BFB">
      <w:pPr>
        <w:shd w:val="clear" w:color="auto" w:fill="FFFFFF"/>
        <w:spacing w:after="0" w:line="240" w:lineRule="auto"/>
        <w:jc w:val="center"/>
        <w:rPr>
          <w:rFonts w:eastAsia="Times New Roman"/>
          <w:lang w:eastAsia="fr-FR" w:bidi="ta-IN"/>
        </w:rPr>
      </w:pPr>
      <w:proofErr w:type="gramStart"/>
      <w:r w:rsidRPr="00BF4BFB">
        <w:rPr>
          <w:rFonts w:eastAsia="Times New Roman"/>
          <w:lang w:eastAsia="fr-FR" w:bidi="ta-IN"/>
        </w:rPr>
        <w:t>et</w:t>
      </w:r>
      <w:proofErr w:type="gramEnd"/>
      <w:r w:rsidRPr="00BF4BFB">
        <w:rPr>
          <w:rFonts w:eastAsia="Times New Roman"/>
          <w:lang w:eastAsia="fr-FR" w:bidi="ta-IN"/>
        </w:rPr>
        <w:t xml:space="preserve"> directeur du séminaire « Éducation et formation : nouveaux défis »</w:t>
      </w:r>
    </w:p>
    <w:p w:rsidR="00BF4BFB" w:rsidRDefault="00BF4BFB" w:rsidP="00BF4BFB">
      <w:pPr>
        <w:shd w:val="clear" w:color="auto" w:fill="FFFFFF"/>
        <w:spacing w:after="0" w:line="240" w:lineRule="auto"/>
        <w:jc w:val="center"/>
        <w:rPr>
          <w:rFonts w:ascii="Arial" w:eastAsia="Times New Roman" w:hAnsi="Arial" w:cs="Arial"/>
          <w:b/>
          <w:bCs/>
          <w:color w:val="222222"/>
          <w:lang w:eastAsia="fr-FR" w:bidi="ta-IN"/>
        </w:rPr>
      </w:pPr>
      <w:bookmarkStart w:id="0" w:name="_GoBack"/>
      <w:bookmarkEnd w:id="0"/>
    </w:p>
    <w:p w:rsidR="00BF4BFB" w:rsidRPr="00BF4BFB" w:rsidRDefault="00BF4BFB" w:rsidP="00BF4BFB">
      <w:pPr>
        <w:shd w:val="clear" w:color="auto" w:fill="FFFFFF"/>
        <w:spacing w:before="120" w:after="120" w:line="240" w:lineRule="auto"/>
        <w:rPr>
          <w:rFonts w:ascii="Arial" w:eastAsia="Times New Roman" w:hAnsi="Arial" w:cs="Arial"/>
          <w:color w:val="222222"/>
          <w:lang w:eastAsia="fr-FR" w:bidi="ta-IN"/>
        </w:rPr>
      </w:pPr>
      <w:r w:rsidRPr="00BF4BFB">
        <w:rPr>
          <w:rFonts w:ascii="Arial" w:eastAsia="Times New Roman" w:hAnsi="Arial" w:cs="Arial"/>
          <w:b/>
          <w:bCs/>
          <w:color w:val="222222"/>
          <w:lang w:eastAsia="fr-FR" w:bidi="ta-IN"/>
        </w:rPr>
        <w:t>1) Pourquoi un séminaire sur les questions d’éducation et de formation dans le cadre de la Fondation Gabriel Péri ?</w:t>
      </w:r>
    </w:p>
    <w:p w:rsidR="00BF4BFB" w:rsidRPr="00BF4BFB" w:rsidRDefault="00BF4BFB" w:rsidP="00BF4BFB">
      <w:pPr>
        <w:shd w:val="clear" w:color="auto" w:fill="FFFFFF"/>
        <w:spacing w:before="120" w:after="120" w:line="240" w:lineRule="auto"/>
        <w:rPr>
          <w:rFonts w:ascii="Arial" w:eastAsia="Times New Roman" w:hAnsi="Arial" w:cs="Arial"/>
          <w:color w:val="222222"/>
          <w:lang w:eastAsia="fr-FR" w:bidi="ta-IN"/>
        </w:rPr>
      </w:pPr>
      <w:r w:rsidRPr="00BF4BFB">
        <w:rPr>
          <w:rFonts w:ascii="Arial" w:eastAsia="Times New Roman" w:hAnsi="Arial" w:cs="Arial"/>
          <w:color w:val="222222"/>
          <w:lang w:eastAsia="fr-FR" w:bidi="ta-IN"/>
        </w:rPr>
        <w:t>Depuis plusieurs années, la question la question du système scolaire est sur le devant de la scène. Elle s’impose comme l’un des domaines de la société dans lequel la bataille idéologique et politique est parmi les plus exacerbés. La question de la formation tout au long de la vie, de la formation continue des salariés recoupe en partie celle de l’école, et constitue elle aussi un domaine qui a fait l’objet de beaucoup de renouvellements, d’accords et de conflits entre les parties en présence.</w:t>
      </w:r>
    </w:p>
    <w:p w:rsidR="00BF4BFB" w:rsidRPr="00BF4BFB" w:rsidRDefault="00BF4BFB" w:rsidP="00BF4BFB">
      <w:pPr>
        <w:shd w:val="clear" w:color="auto" w:fill="FFFFFF"/>
        <w:spacing w:before="120" w:after="120" w:line="240" w:lineRule="auto"/>
        <w:rPr>
          <w:rFonts w:ascii="Arial" w:eastAsia="Times New Roman" w:hAnsi="Arial" w:cs="Arial"/>
          <w:color w:val="222222"/>
          <w:lang w:eastAsia="fr-FR" w:bidi="ta-IN"/>
        </w:rPr>
      </w:pPr>
      <w:r w:rsidRPr="00BF4BFB">
        <w:rPr>
          <w:rFonts w:ascii="Arial" w:eastAsia="Times New Roman" w:hAnsi="Arial" w:cs="Arial"/>
          <w:color w:val="222222"/>
          <w:lang w:eastAsia="fr-FR" w:bidi="ta-IN"/>
        </w:rPr>
        <w:t>Si l’actualité est vive, ce n’est pas la raison principale qui a conduit à créer ce séminaire. Je parle ici en mon nom propre de directeur du séminaire, mais aussi en accord avec le comité de pilotage du séminaire constitué d’une dizaine de personnes (dont je reparlerai plus loin et) dont j’ai repris des idées dans mon présent propos : ce qui motive l’existence de ce séminaire, c’est qu’il nous semble que </w:t>
      </w:r>
      <w:r w:rsidRPr="00BF4BFB">
        <w:rPr>
          <w:rFonts w:ascii="Arial" w:eastAsia="Times New Roman" w:hAnsi="Arial" w:cs="Arial"/>
          <w:i/>
          <w:iCs/>
          <w:color w:val="222222"/>
          <w:lang w:eastAsia="fr-FR" w:bidi="ta-IN"/>
        </w:rPr>
        <w:t>l’éducation et la formation sont l’un des opérateurs de la bataille en cours contre le capitalisme</w:t>
      </w:r>
      <w:r w:rsidRPr="00BF4BFB">
        <w:rPr>
          <w:rFonts w:ascii="Arial" w:eastAsia="Times New Roman" w:hAnsi="Arial" w:cs="Arial"/>
          <w:color w:val="222222"/>
          <w:lang w:eastAsia="fr-FR" w:bidi="ta-IN"/>
        </w:rPr>
        <w:t>.</w:t>
      </w:r>
    </w:p>
    <w:p w:rsidR="00BF4BFB" w:rsidRPr="00BF4BFB" w:rsidRDefault="00BF4BFB" w:rsidP="00BF4BFB">
      <w:pPr>
        <w:shd w:val="clear" w:color="auto" w:fill="FFFFFF"/>
        <w:spacing w:before="120" w:after="120" w:line="240" w:lineRule="auto"/>
        <w:rPr>
          <w:rFonts w:ascii="Arial" w:eastAsia="Times New Roman" w:hAnsi="Arial" w:cs="Arial"/>
          <w:color w:val="222222"/>
          <w:lang w:eastAsia="fr-FR" w:bidi="ta-IN"/>
        </w:rPr>
      </w:pPr>
      <w:r w:rsidRPr="00BF4BFB">
        <w:rPr>
          <w:rFonts w:ascii="Arial" w:eastAsia="Times New Roman" w:hAnsi="Arial" w:cs="Arial"/>
          <w:color w:val="222222"/>
          <w:lang w:eastAsia="fr-FR" w:bidi="ta-IN"/>
        </w:rPr>
        <w:t>C’est cela, la raison principale du lancement de ce séminaire dans le cadre de la Fondation Gabriel Péri qui a été créée par le Parti Communiste Français.</w:t>
      </w:r>
    </w:p>
    <w:p w:rsidR="00BF4BFB" w:rsidRPr="00BF4BFB" w:rsidRDefault="00BF4BFB" w:rsidP="00BF4BFB">
      <w:pPr>
        <w:shd w:val="clear" w:color="auto" w:fill="FFFFFF"/>
        <w:spacing w:before="120" w:after="120" w:line="240" w:lineRule="auto"/>
        <w:rPr>
          <w:rFonts w:ascii="Arial" w:eastAsia="Times New Roman" w:hAnsi="Arial" w:cs="Arial"/>
          <w:color w:val="222222"/>
          <w:lang w:eastAsia="fr-FR" w:bidi="ta-IN"/>
        </w:rPr>
      </w:pPr>
      <w:r w:rsidRPr="00BF4BFB">
        <w:rPr>
          <w:rFonts w:ascii="Arial" w:eastAsia="Times New Roman" w:hAnsi="Arial" w:cs="Arial"/>
          <w:color w:val="222222"/>
          <w:lang w:eastAsia="fr-FR" w:bidi="ta-IN"/>
        </w:rPr>
        <w:t>Il y a d’autres lieux de réflexion syndicale, pédagogique, ou autres, sur l’éducation et la formation. Notre apport spécifique porte donc sur ce point de </w:t>
      </w:r>
      <w:r w:rsidRPr="00BF4BFB">
        <w:rPr>
          <w:rFonts w:ascii="Arial" w:eastAsia="Times New Roman" w:hAnsi="Arial" w:cs="Arial"/>
          <w:i/>
          <w:iCs/>
          <w:color w:val="222222"/>
          <w:lang w:eastAsia="fr-FR" w:bidi="ta-IN"/>
        </w:rPr>
        <w:t>l’éducation et la formation comme l’un des opérateurs de la bataille en cours contre le capitalisme.</w:t>
      </w:r>
    </w:p>
    <w:p w:rsidR="00BF4BFB" w:rsidRPr="00BF4BFB" w:rsidRDefault="00BF4BFB" w:rsidP="00BF4BFB">
      <w:pPr>
        <w:shd w:val="clear" w:color="auto" w:fill="FFFFFF"/>
        <w:spacing w:before="120" w:after="120" w:line="240" w:lineRule="auto"/>
        <w:rPr>
          <w:rFonts w:ascii="Arial" w:eastAsia="Times New Roman" w:hAnsi="Arial" w:cs="Arial"/>
          <w:color w:val="222222"/>
          <w:lang w:eastAsia="fr-FR" w:bidi="ta-IN"/>
        </w:rPr>
      </w:pPr>
      <w:r w:rsidRPr="00BF4BFB">
        <w:rPr>
          <w:rFonts w:ascii="Arial" w:eastAsia="Times New Roman" w:hAnsi="Arial" w:cs="Arial"/>
          <w:color w:val="222222"/>
          <w:lang w:eastAsia="fr-FR" w:bidi="ta-IN"/>
        </w:rPr>
        <w:t>Cette entrée constituera en fait le </w:t>
      </w:r>
      <w:r w:rsidRPr="00BF4BFB">
        <w:rPr>
          <w:rFonts w:ascii="Arial" w:eastAsia="Times New Roman" w:hAnsi="Arial" w:cs="Arial"/>
          <w:i/>
          <w:iCs/>
          <w:color w:val="222222"/>
          <w:lang w:eastAsia="fr-FR" w:bidi="ta-IN"/>
        </w:rPr>
        <w:t>« fil rouge »</w:t>
      </w:r>
      <w:r w:rsidRPr="00BF4BFB">
        <w:rPr>
          <w:rFonts w:ascii="Arial" w:eastAsia="Times New Roman" w:hAnsi="Arial" w:cs="Arial"/>
          <w:color w:val="222222"/>
          <w:lang w:eastAsia="fr-FR" w:bidi="ta-IN"/>
        </w:rPr>
        <w:t> du séminaire, de façon transversale aux différentes séances programmées pour cette année scolaire, comme pour les années suivantes (le séminaire est prévu pour s’installer sur trois ans, à raison de 4 ou 5 séances par an. Nous jugerons ensuite de ce qu’il est opportun de faire).</w:t>
      </w:r>
    </w:p>
    <w:p w:rsidR="00BF4BFB" w:rsidRPr="00BF4BFB" w:rsidRDefault="00BF4BFB" w:rsidP="00BF4BFB">
      <w:pPr>
        <w:shd w:val="clear" w:color="auto" w:fill="FFFFFF"/>
        <w:spacing w:before="120" w:after="120" w:line="240" w:lineRule="auto"/>
        <w:rPr>
          <w:rFonts w:ascii="Arial" w:eastAsia="Times New Roman" w:hAnsi="Arial" w:cs="Arial"/>
          <w:color w:val="222222"/>
          <w:lang w:eastAsia="fr-FR" w:bidi="ta-IN"/>
        </w:rPr>
      </w:pPr>
      <w:r w:rsidRPr="00BF4BFB">
        <w:rPr>
          <w:rFonts w:ascii="Arial" w:eastAsia="Times New Roman" w:hAnsi="Arial" w:cs="Arial"/>
          <w:color w:val="222222"/>
          <w:lang w:eastAsia="fr-FR" w:bidi="ta-IN"/>
        </w:rPr>
        <w:t>Par rapport à des périodes passées, cet opérateur est probablement plus important et dans des termes profondément renouvelés qu’il faut comprendre. L’objectif du séminaire est donc de participer au renouvellement de la confrontation et de l’élaboration théoriques quant à la relation mouvante entre la société et le système d’éducation et de formation. De grandes tendances d’évolutions sociales s’imposent à l’organisation de la société comme à l’éducation et à la formation : le développement des savoirs et de savoirs complexes, les possibilités techniques de stockage et de traitement des informations, les capacités de réflexion grandissantes pour faire avec des savoirs complexes…</w:t>
      </w:r>
    </w:p>
    <w:p w:rsidR="00BF4BFB" w:rsidRPr="00BF4BFB" w:rsidRDefault="00BF4BFB" w:rsidP="00BF4BFB">
      <w:pPr>
        <w:shd w:val="clear" w:color="auto" w:fill="FFFFFF"/>
        <w:spacing w:before="120" w:after="120" w:line="240" w:lineRule="auto"/>
        <w:rPr>
          <w:rFonts w:ascii="Arial" w:eastAsia="Times New Roman" w:hAnsi="Arial" w:cs="Arial"/>
          <w:color w:val="222222"/>
          <w:lang w:eastAsia="fr-FR" w:bidi="ta-IN"/>
        </w:rPr>
      </w:pPr>
      <w:r w:rsidRPr="00BF4BFB">
        <w:rPr>
          <w:rFonts w:ascii="Arial" w:eastAsia="Times New Roman" w:hAnsi="Arial" w:cs="Arial"/>
          <w:color w:val="222222"/>
          <w:lang w:eastAsia="fr-FR" w:bidi="ta-IN"/>
        </w:rPr>
        <w:t>L’éducation et la formation sont dans des rapports qui se renouvellent profondément avec l’ensemble du système économique et social, quand celui-ci repose de plus en plus sur la production et la maîtrise de savoirs et d’activités intellectuelles nouvelles.</w:t>
      </w:r>
    </w:p>
    <w:p w:rsidR="00BF4BFB" w:rsidRPr="00BF4BFB" w:rsidRDefault="00BF4BFB" w:rsidP="00BF4BFB">
      <w:pPr>
        <w:shd w:val="clear" w:color="auto" w:fill="FFFFFF"/>
        <w:spacing w:before="120" w:after="120" w:line="240" w:lineRule="auto"/>
        <w:rPr>
          <w:rFonts w:ascii="Arial" w:eastAsia="Times New Roman" w:hAnsi="Arial" w:cs="Arial"/>
          <w:color w:val="222222"/>
          <w:lang w:eastAsia="fr-FR" w:bidi="ta-IN"/>
        </w:rPr>
      </w:pPr>
      <w:r w:rsidRPr="00BF4BFB">
        <w:rPr>
          <w:rFonts w:ascii="Arial" w:eastAsia="Times New Roman" w:hAnsi="Arial" w:cs="Arial"/>
          <w:color w:val="222222"/>
          <w:lang w:eastAsia="fr-FR" w:bidi="ta-IN"/>
        </w:rPr>
        <w:t>Les institutions internationales au service du capitalisme, comme les « </w:t>
      </w:r>
      <w:proofErr w:type="spellStart"/>
      <w:r w:rsidRPr="00BF4BFB">
        <w:rPr>
          <w:rFonts w:ascii="Arial" w:eastAsia="Times New Roman" w:hAnsi="Arial" w:cs="Arial"/>
          <w:color w:val="222222"/>
          <w:lang w:eastAsia="fr-FR" w:bidi="ta-IN"/>
        </w:rPr>
        <w:t>think</w:t>
      </w:r>
      <w:proofErr w:type="spellEnd"/>
      <w:r w:rsidRPr="00BF4BFB">
        <w:rPr>
          <w:rFonts w:ascii="Arial" w:eastAsia="Times New Roman" w:hAnsi="Arial" w:cs="Arial"/>
          <w:color w:val="222222"/>
          <w:lang w:eastAsia="fr-FR" w:bidi="ta-IN"/>
        </w:rPr>
        <w:t xml:space="preserve"> tank » du MEDEF et de la droite française, avancent des orientations dans ce domaine pour essayer de pérenniser l’emprise du capitalisme sur l’économie, sur les savoirs, sur l’éducation et la formation… alors même que la relation entre ces éléments </w:t>
      </w:r>
      <w:proofErr w:type="gramStart"/>
      <w:r w:rsidRPr="00BF4BFB">
        <w:rPr>
          <w:rFonts w:ascii="Arial" w:eastAsia="Times New Roman" w:hAnsi="Arial" w:cs="Arial"/>
          <w:color w:val="222222"/>
          <w:lang w:eastAsia="fr-FR" w:bidi="ta-IN"/>
        </w:rPr>
        <w:t>évolue</w:t>
      </w:r>
      <w:proofErr w:type="gramEnd"/>
      <w:r w:rsidRPr="00BF4BFB">
        <w:rPr>
          <w:rFonts w:ascii="Arial" w:eastAsia="Times New Roman" w:hAnsi="Arial" w:cs="Arial"/>
          <w:color w:val="222222"/>
          <w:lang w:eastAsia="fr-FR" w:bidi="ta-IN"/>
        </w:rPr>
        <w:t xml:space="preserve">. Et ce, à partir de l’état du système scolaire français, lui-même héritier de fonctions contradictoires et de compromis entre démocratisation et sélection sociale (par le biais de la </w:t>
      </w:r>
      <w:proofErr w:type="spellStart"/>
      <w:r w:rsidRPr="00BF4BFB">
        <w:rPr>
          <w:rFonts w:ascii="Arial" w:eastAsia="Times New Roman" w:hAnsi="Arial" w:cs="Arial"/>
          <w:color w:val="222222"/>
          <w:lang w:eastAsia="fr-FR" w:bidi="ta-IN"/>
        </w:rPr>
        <w:t>filiarisation</w:t>
      </w:r>
      <w:proofErr w:type="spellEnd"/>
      <w:r w:rsidRPr="00BF4BFB">
        <w:rPr>
          <w:rFonts w:ascii="Arial" w:eastAsia="Times New Roman" w:hAnsi="Arial" w:cs="Arial"/>
          <w:color w:val="222222"/>
          <w:lang w:eastAsia="fr-FR" w:bidi="ta-IN"/>
        </w:rPr>
        <w:t xml:space="preserve"> après la scolarité unique notamment) datant des années 60 qui sont aujourd’hui arrivés en bout de course dans leur forme précédente. Il en va à peu près de même pour la dimension de la formation d’adultes, de la formation professionnelle.</w:t>
      </w:r>
    </w:p>
    <w:p w:rsidR="00BF4BFB" w:rsidRPr="00BF4BFB" w:rsidRDefault="00BF4BFB" w:rsidP="00BF4BFB">
      <w:pPr>
        <w:shd w:val="clear" w:color="auto" w:fill="FFFFFF"/>
        <w:spacing w:before="120" w:after="120" w:line="240" w:lineRule="auto"/>
        <w:rPr>
          <w:rFonts w:ascii="Arial" w:eastAsia="Times New Roman" w:hAnsi="Arial" w:cs="Arial"/>
          <w:color w:val="222222"/>
          <w:lang w:eastAsia="fr-FR" w:bidi="ta-IN"/>
        </w:rPr>
      </w:pPr>
      <w:r w:rsidRPr="00BF4BFB">
        <w:rPr>
          <w:rFonts w:ascii="Arial" w:eastAsia="Times New Roman" w:hAnsi="Arial" w:cs="Arial"/>
          <w:color w:val="222222"/>
          <w:lang w:eastAsia="fr-FR" w:bidi="ta-IN"/>
        </w:rPr>
        <w:t>Ces évolutions expliquent le fait que, dans son histoire et peut-être de façon croissante, le capitalisme entretient un double rapport avec l’éducation et la formation. Pour reprendre une formule de Sandrine Michel [</w:t>
      </w:r>
      <w:hyperlink r:id="rId6" w:anchor="nb1" w:tooltip="Sandrine Michel, Éducation et croissance économique en longue période, Paris : (...)" w:history="1">
        <w:r w:rsidRPr="00BF4BFB">
          <w:rPr>
            <w:rFonts w:ascii="Arial" w:eastAsia="Times New Roman" w:hAnsi="Arial" w:cs="Arial"/>
            <w:b/>
            <w:bCs/>
            <w:color w:val="333333"/>
            <w:lang w:eastAsia="fr-FR" w:bidi="ta-IN"/>
          </w:rPr>
          <w:t>1</w:t>
        </w:r>
      </w:hyperlink>
      <w:r w:rsidRPr="00BF4BFB">
        <w:rPr>
          <w:rFonts w:ascii="Arial" w:eastAsia="Times New Roman" w:hAnsi="Arial" w:cs="Arial"/>
          <w:color w:val="222222"/>
          <w:lang w:eastAsia="fr-FR" w:bidi="ta-IN"/>
        </w:rPr>
        <w:t xml:space="preserve">] qui interviendra lors de la prochaine séance, le capitalisme a d’un côté un rapport intéressé, donc de consentement, au système éducatif et de l’autre côté un rapport de combat à ce même système éducatif. En effet, d’un côté le capitalisme tente de </w:t>
      </w:r>
      <w:r w:rsidRPr="00BF4BFB">
        <w:rPr>
          <w:rFonts w:ascii="Arial" w:eastAsia="Times New Roman" w:hAnsi="Arial" w:cs="Arial"/>
          <w:color w:val="222222"/>
          <w:lang w:eastAsia="fr-FR" w:bidi="ta-IN"/>
        </w:rPr>
        <w:lastRenderedPageBreak/>
        <w:t xml:space="preserve">s’appuyer sur certains aspects de l’éducation et de la formation, de les récupérer : par exemple, l’instruction, les capacités de réflexion, de production d’idées, que l’école et la formation développent chez les futurs travailleurs et citoyens. De l’autre côté bien sûr, le capitalisme s’oppose au système éducatif, à certains aspects qui y sont développés ou bien il </w:t>
      </w:r>
      <w:proofErr w:type="gramStart"/>
      <w:r w:rsidRPr="00BF4BFB">
        <w:rPr>
          <w:rFonts w:ascii="Arial" w:eastAsia="Times New Roman" w:hAnsi="Arial" w:cs="Arial"/>
          <w:color w:val="222222"/>
          <w:lang w:eastAsia="fr-FR" w:bidi="ta-IN"/>
        </w:rPr>
        <w:t>les limite</w:t>
      </w:r>
      <w:proofErr w:type="gramEnd"/>
      <w:r w:rsidRPr="00BF4BFB">
        <w:rPr>
          <w:rFonts w:ascii="Arial" w:eastAsia="Times New Roman" w:hAnsi="Arial" w:cs="Arial"/>
          <w:color w:val="222222"/>
          <w:lang w:eastAsia="fr-FR" w:bidi="ta-IN"/>
        </w:rPr>
        <w:t>, il les circonscrit, il les dévalorise.</w:t>
      </w:r>
    </w:p>
    <w:p w:rsidR="00BF4BFB" w:rsidRPr="00BF4BFB" w:rsidRDefault="00BF4BFB" w:rsidP="00BF4BFB">
      <w:pPr>
        <w:shd w:val="clear" w:color="auto" w:fill="FFFFFF"/>
        <w:spacing w:before="120" w:after="120" w:line="240" w:lineRule="auto"/>
        <w:rPr>
          <w:rFonts w:ascii="Arial" w:eastAsia="Times New Roman" w:hAnsi="Arial" w:cs="Arial"/>
          <w:color w:val="222222"/>
          <w:lang w:eastAsia="fr-FR" w:bidi="ta-IN"/>
        </w:rPr>
      </w:pPr>
      <w:r w:rsidRPr="00BF4BFB">
        <w:rPr>
          <w:rFonts w:ascii="Arial" w:eastAsia="Times New Roman" w:hAnsi="Arial" w:cs="Arial"/>
          <w:color w:val="222222"/>
          <w:lang w:eastAsia="fr-FR" w:bidi="ta-IN"/>
        </w:rPr>
        <w:t>Ce double rapport fait que le système d’éducation et de formation est structurellement en crise. Il est décisif de comprendre ce double rapport pour des avancées théoriques potentielles et pour l’élaboration d’une alternative politique possible. L’identification des problèmes que pose le capitalisme à l’éducation et au développement de la société pourrait participer à pointer des façons de sortir de la crise du système d’éducation et de formation.</w:t>
      </w:r>
    </w:p>
    <w:p w:rsidR="00BF4BFB" w:rsidRPr="00BF4BFB" w:rsidRDefault="00BF4BFB" w:rsidP="00BF4BFB">
      <w:pPr>
        <w:shd w:val="clear" w:color="auto" w:fill="FFFFFF"/>
        <w:spacing w:before="120" w:after="120" w:line="240" w:lineRule="auto"/>
        <w:rPr>
          <w:rFonts w:ascii="Arial" w:eastAsia="Times New Roman" w:hAnsi="Arial" w:cs="Arial"/>
          <w:color w:val="222222"/>
          <w:lang w:eastAsia="fr-FR" w:bidi="ta-IN"/>
        </w:rPr>
      </w:pPr>
      <w:r w:rsidRPr="00BF4BFB">
        <w:rPr>
          <w:rFonts w:ascii="Arial" w:eastAsia="Times New Roman" w:hAnsi="Arial" w:cs="Arial"/>
          <w:color w:val="222222"/>
          <w:lang w:eastAsia="fr-FR" w:bidi="ta-IN"/>
        </w:rPr>
        <w:t>Ces questions apparaissent ici comme des questions centrales. Or, elles ne sont pas perçues comme telles par ceux qui sont concernés au premier chef par l’éducation et la formation. Voire elles ne le sont pas non plus par ceux qui sont actuellement dans la lutte, au coup par coup contre les attaques que l’école subit. Ou quand elles le sont par ces derniers, c’est parfois avec des lectures unilatérales à partir de quelques indicateurs ou ressentis, qui ne prennent pas assez en compte le rapport contradictoire que le capitalisme entretient avec l’école et la formation.</w:t>
      </w:r>
    </w:p>
    <w:p w:rsidR="00BF4BFB" w:rsidRPr="00BF4BFB" w:rsidRDefault="00BF4BFB" w:rsidP="00BF4BFB">
      <w:pPr>
        <w:shd w:val="clear" w:color="auto" w:fill="FFFFFF"/>
        <w:spacing w:before="120" w:after="120" w:line="240" w:lineRule="auto"/>
        <w:rPr>
          <w:rFonts w:ascii="Arial" w:eastAsia="Times New Roman" w:hAnsi="Arial" w:cs="Arial"/>
          <w:color w:val="222222"/>
          <w:lang w:eastAsia="fr-FR" w:bidi="ta-IN"/>
        </w:rPr>
      </w:pPr>
      <w:r w:rsidRPr="00BF4BFB">
        <w:rPr>
          <w:rFonts w:ascii="Arial" w:eastAsia="Times New Roman" w:hAnsi="Arial" w:cs="Arial"/>
          <w:color w:val="222222"/>
          <w:lang w:eastAsia="fr-FR" w:bidi="ta-IN"/>
        </w:rPr>
        <w:t>On parle beaucoup d’éducation et de formation à partir d’expériences, en réaction aux attaques contre l’école. Au-delà de ce ressenti, la compréhension manque à l’action, celle-ci est trop peu liée à la conscience que l’éducation et la formation sont aujourd’hui et à l’avenir l’un des enjeux majeurs pour le devenir de la société, dans le combat contre le capitalisme.</w:t>
      </w:r>
    </w:p>
    <w:p w:rsidR="00BF4BFB" w:rsidRPr="00BF4BFB" w:rsidRDefault="00BF4BFB" w:rsidP="00BF4BFB">
      <w:pPr>
        <w:shd w:val="clear" w:color="auto" w:fill="FFFFFF"/>
        <w:spacing w:before="120" w:after="120" w:line="240" w:lineRule="auto"/>
        <w:rPr>
          <w:rFonts w:ascii="Arial" w:eastAsia="Times New Roman" w:hAnsi="Arial" w:cs="Arial"/>
          <w:color w:val="222222"/>
          <w:lang w:eastAsia="fr-FR" w:bidi="ta-IN"/>
        </w:rPr>
      </w:pPr>
      <w:r w:rsidRPr="00BF4BFB">
        <w:rPr>
          <w:rFonts w:ascii="Arial" w:eastAsia="Times New Roman" w:hAnsi="Arial" w:cs="Arial"/>
          <w:color w:val="222222"/>
          <w:lang w:eastAsia="fr-FR" w:bidi="ta-IN"/>
        </w:rPr>
        <w:t>Le séminaire vise donc à l’élaboration théorique, à faire connaître et à confronter des analyses éclairantes en la matière.</w:t>
      </w:r>
    </w:p>
    <w:p w:rsidR="00BF4BFB" w:rsidRPr="00BF4BFB" w:rsidRDefault="00BF4BFB" w:rsidP="00BF4BFB">
      <w:pPr>
        <w:shd w:val="clear" w:color="auto" w:fill="FFFFFF"/>
        <w:spacing w:before="120" w:after="120" w:line="240" w:lineRule="auto"/>
        <w:rPr>
          <w:rFonts w:ascii="Arial" w:eastAsia="Times New Roman" w:hAnsi="Arial" w:cs="Arial"/>
          <w:color w:val="222222"/>
          <w:lang w:eastAsia="fr-FR" w:bidi="ta-IN"/>
        </w:rPr>
      </w:pPr>
      <w:r w:rsidRPr="00BF4BFB">
        <w:rPr>
          <w:rFonts w:ascii="Arial" w:eastAsia="Times New Roman" w:hAnsi="Arial" w:cs="Arial"/>
          <w:color w:val="222222"/>
          <w:lang w:eastAsia="fr-FR" w:bidi="ta-IN"/>
        </w:rPr>
        <w:t>Mais une incidente de ce « fil rouge », c’est que les participants du séminaire puissent s’approprier les éléments livrés à la réflexion et puissent contribuer à celle-ci. Qu’ils ne soient pas seulement auditeurs mais participants. La discussion va y contribuer tout à l’heure et au cours de chaque séance, mais au-delà, la page qui nous est dédiée sur le site de la fondation peut être alimentée de contributions qui seraient parvenues suite à une séance, ou suite au visionnage de la séance par des personnes absentes. Ce second volet du fil rouge consiste en l’appropriation des éléments théoriques en lien avec les luttes, avec les actions sur le terrain de l’éducation et de la formation.</w:t>
      </w:r>
    </w:p>
    <w:p w:rsidR="00BF4BFB" w:rsidRPr="00BF4BFB" w:rsidRDefault="00BF4BFB" w:rsidP="00BF4BFB">
      <w:pPr>
        <w:shd w:val="clear" w:color="auto" w:fill="FFFFFF"/>
        <w:spacing w:before="120" w:after="120" w:line="240" w:lineRule="auto"/>
        <w:rPr>
          <w:rFonts w:ascii="Arial" w:eastAsia="Times New Roman" w:hAnsi="Arial" w:cs="Arial"/>
          <w:color w:val="222222"/>
          <w:lang w:eastAsia="fr-FR" w:bidi="ta-IN"/>
        </w:rPr>
      </w:pPr>
      <w:r w:rsidRPr="00BF4BFB">
        <w:rPr>
          <w:rFonts w:ascii="Arial" w:eastAsia="Times New Roman" w:hAnsi="Arial" w:cs="Arial"/>
          <w:color w:val="222222"/>
          <w:lang w:eastAsia="fr-FR" w:bidi="ta-IN"/>
        </w:rPr>
        <w:t>C’est donc aussi en cela que ce séminaire veut être « utile ». Il n’a pas pour rôle d’élaborer un programme politique, ce qui est du ressort d’un parti politique. Il ne s’agit pas non plus d’être au niveau des simples constats de « ressenti » de la situation sur le terrain, ce qui n’apporterait rien de nouveau. Le séminaire s’inscrit plutôt dans une visée prospective, pour défricher l’avenir de l’école à partir des mouvements déjà engagés dans la société et des voies de transformation qui pourraient se dessiner aujourd’hui.</w:t>
      </w:r>
    </w:p>
    <w:p w:rsidR="00BF4BFB" w:rsidRPr="00BF4BFB" w:rsidRDefault="00BF4BFB" w:rsidP="00BF4BFB">
      <w:pPr>
        <w:shd w:val="clear" w:color="auto" w:fill="FFFFFF"/>
        <w:spacing w:before="120" w:after="120" w:line="240" w:lineRule="auto"/>
        <w:rPr>
          <w:rFonts w:ascii="Arial" w:eastAsia="Times New Roman" w:hAnsi="Arial" w:cs="Arial"/>
          <w:color w:val="222222"/>
          <w:lang w:eastAsia="fr-FR" w:bidi="ta-IN"/>
        </w:rPr>
      </w:pPr>
      <w:r w:rsidRPr="00BF4BFB">
        <w:rPr>
          <w:rFonts w:ascii="Arial" w:eastAsia="Times New Roman" w:hAnsi="Arial" w:cs="Arial"/>
          <w:color w:val="222222"/>
          <w:lang w:eastAsia="fr-FR" w:bidi="ta-IN"/>
        </w:rPr>
        <w:t>Il ne s’agit donc pas non plus d’un séminaire « universitaire » ou « de recherche » au sens strict. Puisque le « fil rouge » du séminaire porte sur la question de l’éducation comme l’une de celles qui sont décisives dans la bataille en cours contre le capitalisme, cela implique de favoriser une maîtrise des idées dans la lutte, de favoriser la compréhension et l’appropriation, l’identification des défis comme des points d’opposition avec les logiques dominantes et les possibilités de dépassement. Cela nécessite donc une articulation entre construction théorique et expérience empirique (professionnelle ou militante).</w:t>
      </w:r>
    </w:p>
    <w:p w:rsidR="00BF4BFB" w:rsidRPr="00BF4BFB" w:rsidRDefault="00BF4BFB" w:rsidP="00BF4BFB">
      <w:pPr>
        <w:shd w:val="clear" w:color="auto" w:fill="FFFFFF"/>
        <w:spacing w:before="120" w:after="120" w:line="240" w:lineRule="auto"/>
        <w:rPr>
          <w:rFonts w:ascii="Arial" w:eastAsia="Times New Roman" w:hAnsi="Arial" w:cs="Arial"/>
          <w:color w:val="222222"/>
          <w:lang w:eastAsia="fr-FR" w:bidi="ta-IN"/>
        </w:rPr>
      </w:pPr>
      <w:r w:rsidRPr="00BF4BFB">
        <w:rPr>
          <w:rFonts w:ascii="Arial" w:eastAsia="Times New Roman" w:hAnsi="Arial" w:cs="Arial"/>
          <w:color w:val="222222"/>
          <w:lang w:eastAsia="fr-FR" w:bidi="ta-IN"/>
        </w:rPr>
        <w:t>Nous n’allons pas discuter à chaque séance « en général » de ce « fil rouge ». Nous allons le décliner par thèmes, en fonction des questions essentielles auxquelles le système d’éducation et de formation français devra avoir répondu dans les 10 à 15 ans qui viennent et dont il faut prendre la mesure dès aujourd’hui. En identifiant les dimensions sur lesquelles va devoir porter la réflexion contradictoire des différentes forces en présence.</w:t>
      </w:r>
    </w:p>
    <w:p w:rsidR="00BF4BFB" w:rsidRPr="00BF4BFB" w:rsidRDefault="00BF4BFB" w:rsidP="00BF4BFB">
      <w:pPr>
        <w:shd w:val="clear" w:color="auto" w:fill="FFFFFF"/>
        <w:spacing w:before="120" w:after="120" w:line="240" w:lineRule="auto"/>
        <w:rPr>
          <w:rFonts w:ascii="Arial" w:eastAsia="Times New Roman" w:hAnsi="Arial" w:cs="Arial"/>
          <w:color w:val="222222"/>
          <w:lang w:eastAsia="fr-FR" w:bidi="ta-IN"/>
        </w:rPr>
      </w:pPr>
      <w:r w:rsidRPr="00BF4BFB">
        <w:rPr>
          <w:rFonts w:ascii="Arial" w:eastAsia="Times New Roman" w:hAnsi="Arial" w:cs="Arial"/>
          <w:color w:val="222222"/>
          <w:lang w:eastAsia="fr-FR" w:bidi="ta-IN"/>
        </w:rPr>
        <w:t>Je commencerai dans la deuxième partie de cette séance inaugurale, par aborder un bout de la question, celui du rapport entre construction théorique et implications politiques.</w:t>
      </w:r>
    </w:p>
    <w:p w:rsidR="00BF4BFB" w:rsidRPr="00BF4BFB" w:rsidRDefault="00BF4BFB" w:rsidP="00BF4BFB">
      <w:pPr>
        <w:shd w:val="clear" w:color="auto" w:fill="FFFFFF"/>
        <w:spacing w:before="120" w:after="120" w:line="240" w:lineRule="auto"/>
        <w:rPr>
          <w:rFonts w:ascii="Arial" w:eastAsia="Times New Roman" w:hAnsi="Arial" w:cs="Arial"/>
          <w:color w:val="222222"/>
          <w:lang w:eastAsia="fr-FR" w:bidi="ta-IN"/>
        </w:rPr>
      </w:pPr>
      <w:r w:rsidRPr="00BF4BFB">
        <w:rPr>
          <w:rFonts w:ascii="Arial" w:eastAsia="Times New Roman" w:hAnsi="Arial" w:cs="Arial"/>
          <w:b/>
          <w:bCs/>
          <w:color w:val="222222"/>
          <w:lang w:eastAsia="fr-FR" w:bidi="ta-IN"/>
        </w:rPr>
        <w:t>2) Des recherches et des connaissances morcelées sur l’éducation et la formation. Le « passager clandestin » que constituent les implications politiques des choix théoriques.</w:t>
      </w:r>
    </w:p>
    <w:p w:rsidR="00BF4BFB" w:rsidRPr="00BF4BFB" w:rsidRDefault="00BF4BFB" w:rsidP="00BF4BFB">
      <w:pPr>
        <w:shd w:val="clear" w:color="auto" w:fill="FFFFFF"/>
        <w:spacing w:before="120" w:after="120" w:line="240" w:lineRule="auto"/>
        <w:rPr>
          <w:rFonts w:ascii="Arial" w:eastAsia="Times New Roman" w:hAnsi="Arial" w:cs="Arial"/>
          <w:color w:val="222222"/>
          <w:lang w:eastAsia="fr-FR" w:bidi="ta-IN"/>
        </w:rPr>
      </w:pPr>
      <w:r w:rsidRPr="00BF4BFB">
        <w:rPr>
          <w:rFonts w:ascii="Arial" w:eastAsia="Times New Roman" w:hAnsi="Arial" w:cs="Arial"/>
          <w:b/>
          <w:bCs/>
          <w:i/>
          <w:iCs/>
          <w:color w:val="222222"/>
          <w:lang w:eastAsia="fr-FR" w:bidi="ta-IN"/>
        </w:rPr>
        <w:t>2a- Différentes fonctions scolaires</w:t>
      </w:r>
    </w:p>
    <w:p w:rsidR="00BF4BFB" w:rsidRPr="00BF4BFB" w:rsidRDefault="00BF4BFB" w:rsidP="00BF4BFB">
      <w:pPr>
        <w:shd w:val="clear" w:color="auto" w:fill="FFFFFF"/>
        <w:spacing w:before="120" w:after="120" w:line="240" w:lineRule="auto"/>
        <w:rPr>
          <w:rFonts w:ascii="Arial" w:eastAsia="Times New Roman" w:hAnsi="Arial" w:cs="Arial"/>
          <w:color w:val="222222"/>
          <w:lang w:eastAsia="fr-FR" w:bidi="ta-IN"/>
        </w:rPr>
      </w:pPr>
      <w:r w:rsidRPr="00BF4BFB">
        <w:rPr>
          <w:rFonts w:ascii="Arial" w:eastAsia="Times New Roman" w:hAnsi="Arial" w:cs="Arial"/>
          <w:color w:val="222222"/>
          <w:lang w:eastAsia="fr-FR" w:bidi="ta-IN"/>
        </w:rPr>
        <w:lastRenderedPageBreak/>
        <w:t>Le plan Langevin-Wallon envisageait de former l’homme, le travailleur, le citoyen membre de la société. Cette ambition doit rester d’actualité, mais le contexte et les enjeux de société ont considérablement changés, même si ce n’est pas en tout et pour tout, depuis la libération, il y a 60 ans.</w:t>
      </w:r>
    </w:p>
    <w:p w:rsidR="00BF4BFB" w:rsidRPr="00BF4BFB" w:rsidRDefault="00BF4BFB" w:rsidP="00BF4BFB">
      <w:pPr>
        <w:shd w:val="clear" w:color="auto" w:fill="FFFFFF"/>
        <w:spacing w:before="120" w:after="120" w:line="240" w:lineRule="auto"/>
        <w:rPr>
          <w:rFonts w:ascii="Arial" w:eastAsia="Times New Roman" w:hAnsi="Arial" w:cs="Arial"/>
          <w:color w:val="222222"/>
          <w:lang w:eastAsia="fr-FR" w:bidi="ta-IN"/>
        </w:rPr>
      </w:pPr>
      <w:r w:rsidRPr="00BF4BFB">
        <w:rPr>
          <w:rFonts w:ascii="Arial" w:eastAsia="Times New Roman" w:hAnsi="Arial" w:cs="Arial"/>
          <w:color w:val="222222"/>
          <w:lang w:eastAsia="fr-FR" w:bidi="ta-IN"/>
        </w:rPr>
        <w:t>Dans une autre société que l’on peut espérer, le système d’éducation et de formation remplirait ces trois fonctions de formation de l’homme, du travailleur et du citoyen. À sa façon, l’école d’aujourd’hui remplit encore ces trois fonctions mais avec des contradictions imposées par le capitalisme.</w:t>
      </w:r>
    </w:p>
    <w:p w:rsidR="00BF4BFB" w:rsidRPr="00BF4BFB" w:rsidRDefault="00BF4BFB" w:rsidP="00BF4BFB">
      <w:pPr>
        <w:shd w:val="clear" w:color="auto" w:fill="FFFFFF"/>
        <w:spacing w:before="120" w:after="120" w:line="240" w:lineRule="auto"/>
        <w:rPr>
          <w:rFonts w:ascii="Arial" w:eastAsia="Times New Roman" w:hAnsi="Arial" w:cs="Arial"/>
          <w:color w:val="222222"/>
          <w:lang w:eastAsia="fr-FR" w:bidi="ta-IN"/>
        </w:rPr>
      </w:pPr>
      <w:r w:rsidRPr="00BF4BFB">
        <w:rPr>
          <w:rFonts w:ascii="Arial" w:eastAsia="Times New Roman" w:hAnsi="Arial" w:cs="Arial"/>
          <w:color w:val="222222"/>
          <w:lang w:eastAsia="fr-FR" w:bidi="ta-IN"/>
        </w:rPr>
        <w:t>Comme je l’avais déjà écrit dans la présentation du séminaire, la relation entre le système éducatif et la société peut être ainsi analysée sous l’angle de trois types de fonctions que remplissent l’école et la formation dans la société :</w:t>
      </w:r>
    </w:p>
    <w:p w:rsidR="00BF4BFB" w:rsidRPr="00BF4BFB" w:rsidRDefault="00BF4BFB" w:rsidP="00BF4BFB">
      <w:pPr>
        <w:numPr>
          <w:ilvl w:val="0"/>
          <w:numId w:val="1"/>
        </w:numPr>
        <w:shd w:val="clear" w:color="auto" w:fill="FFFFFF"/>
        <w:spacing w:before="120" w:after="120" w:line="240" w:lineRule="auto"/>
        <w:ind w:left="0"/>
        <w:rPr>
          <w:rFonts w:ascii="Arial" w:eastAsia="Times New Roman" w:hAnsi="Arial" w:cs="Arial"/>
          <w:color w:val="222222"/>
          <w:lang w:eastAsia="fr-FR" w:bidi="ta-IN"/>
        </w:rPr>
      </w:pPr>
      <w:r w:rsidRPr="00BF4BFB">
        <w:rPr>
          <w:rFonts w:ascii="Arial" w:eastAsia="Times New Roman" w:hAnsi="Arial" w:cs="Arial"/>
          <w:color w:val="222222"/>
          <w:lang w:eastAsia="fr-FR" w:bidi="ta-IN"/>
        </w:rPr>
        <w:t>les fonctions culturelles pour préparer le futur adulte qui soit le plus possible en maîtrise du monde, comme des significations qui permettent de l’appréhender ; ceci suppose que ce futur adulte soit à la fois instruit et créateur, donc que le système de formation remplisse à la fois :</w:t>
      </w:r>
    </w:p>
    <w:p w:rsidR="00BF4BFB" w:rsidRPr="00BF4BFB" w:rsidRDefault="00BF4BFB" w:rsidP="00BF4BFB">
      <w:pPr>
        <w:numPr>
          <w:ilvl w:val="1"/>
          <w:numId w:val="1"/>
        </w:numPr>
        <w:shd w:val="clear" w:color="auto" w:fill="FFFFFF"/>
        <w:spacing w:before="120" w:after="120" w:line="240" w:lineRule="auto"/>
        <w:ind w:left="300"/>
        <w:rPr>
          <w:rFonts w:ascii="inherit" w:eastAsia="Times New Roman" w:hAnsi="inherit" w:cs="Arial"/>
          <w:color w:val="222222"/>
          <w:lang w:eastAsia="fr-FR" w:bidi="ta-IN"/>
        </w:rPr>
      </w:pPr>
      <w:r w:rsidRPr="00BF4BFB">
        <w:rPr>
          <w:rFonts w:ascii="inherit" w:eastAsia="Times New Roman" w:hAnsi="inherit" w:cs="Arial"/>
          <w:color w:val="222222"/>
          <w:lang w:eastAsia="fr-FR" w:bidi="ta-IN"/>
        </w:rPr>
        <w:t>une fonction de transmission, d’une génération à l’autre, d’un patrimoine de savoirs, de réflexions, de type d’analyses crées par l’humanité et que chacun doit à s’approprier</w:t>
      </w:r>
    </w:p>
    <w:p w:rsidR="00BF4BFB" w:rsidRPr="00BF4BFB" w:rsidRDefault="00BF4BFB" w:rsidP="00BF4BFB">
      <w:pPr>
        <w:numPr>
          <w:ilvl w:val="1"/>
          <w:numId w:val="1"/>
        </w:numPr>
        <w:shd w:val="clear" w:color="auto" w:fill="FFFFFF"/>
        <w:spacing w:before="120" w:after="120" w:line="240" w:lineRule="auto"/>
        <w:ind w:left="300"/>
        <w:rPr>
          <w:rFonts w:ascii="inherit" w:eastAsia="Times New Roman" w:hAnsi="inherit" w:cs="Arial"/>
          <w:color w:val="222222"/>
          <w:lang w:eastAsia="fr-FR" w:bidi="ta-IN"/>
        </w:rPr>
      </w:pPr>
      <w:r w:rsidRPr="00BF4BFB">
        <w:rPr>
          <w:rFonts w:ascii="inherit" w:eastAsia="Times New Roman" w:hAnsi="inherit" w:cs="Arial"/>
          <w:color w:val="222222"/>
          <w:lang w:eastAsia="fr-FR" w:bidi="ta-IN"/>
        </w:rPr>
        <w:t>une fonction de transmission, d’une génération à l’autre, d’un relai, d’une incitation et d’une responsabilité à créer, à renouveler, à intervenir (chacune de ces deux dimensions, transmission et renouvellement du patrimoine, est en partie utilisée au service du développement de la société, mais est aussi sous l’emprise du capitalisme)</w:t>
      </w:r>
    </w:p>
    <w:p w:rsidR="00BF4BFB" w:rsidRPr="00BF4BFB" w:rsidRDefault="00BF4BFB" w:rsidP="00BF4BFB">
      <w:pPr>
        <w:numPr>
          <w:ilvl w:val="0"/>
          <w:numId w:val="1"/>
        </w:numPr>
        <w:shd w:val="clear" w:color="auto" w:fill="FFFFFF"/>
        <w:spacing w:before="120" w:after="120" w:line="240" w:lineRule="auto"/>
        <w:ind w:left="0"/>
        <w:rPr>
          <w:rFonts w:ascii="Arial" w:eastAsia="Times New Roman" w:hAnsi="Arial" w:cs="Arial"/>
          <w:color w:val="222222"/>
          <w:lang w:eastAsia="fr-FR" w:bidi="ta-IN"/>
        </w:rPr>
      </w:pPr>
      <w:r w:rsidRPr="00BF4BFB">
        <w:rPr>
          <w:rFonts w:ascii="Arial" w:eastAsia="Times New Roman" w:hAnsi="Arial" w:cs="Arial"/>
          <w:color w:val="222222"/>
          <w:lang w:eastAsia="fr-FR" w:bidi="ta-IN"/>
        </w:rPr>
        <w:t>les fonctions économiques pour préparer le futur travailleur</w:t>
      </w:r>
    </w:p>
    <w:p w:rsidR="00BF4BFB" w:rsidRPr="00BF4BFB" w:rsidRDefault="00BF4BFB" w:rsidP="00BF4BFB">
      <w:pPr>
        <w:numPr>
          <w:ilvl w:val="1"/>
          <w:numId w:val="1"/>
        </w:numPr>
        <w:shd w:val="clear" w:color="auto" w:fill="FFFFFF"/>
        <w:spacing w:before="120" w:after="120" w:line="240" w:lineRule="auto"/>
        <w:ind w:left="300"/>
        <w:rPr>
          <w:rFonts w:ascii="inherit" w:eastAsia="Times New Roman" w:hAnsi="inherit" w:cs="Arial"/>
          <w:color w:val="222222"/>
          <w:lang w:eastAsia="fr-FR" w:bidi="ta-IN"/>
        </w:rPr>
      </w:pPr>
      <w:r w:rsidRPr="00BF4BFB">
        <w:rPr>
          <w:rFonts w:ascii="inherit" w:eastAsia="Times New Roman" w:hAnsi="inherit" w:cs="Arial"/>
          <w:color w:val="222222"/>
          <w:lang w:eastAsia="fr-FR" w:bidi="ta-IN"/>
        </w:rPr>
        <w:t>pour développer les forces productives (parmi lesquelles la force de travail et les capacités des travailleurs) notamment dans le cadre de la révolution informationnelle [</w:t>
      </w:r>
      <w:hyperlink r:id="rId7" w:anchor="nb2" w:tooltip="Voir :&#10;&#10; Paul Boccara, « Quelques indications sur la révolution (...)" w:history="1">
        <w:r w:rsidRPr="00BF4BFB">
          <w:rPr>
            <w:rFonts w:ascii="inherit" w:eastAsia="Times New Roman" w:hAnsi="inherit" w:cs="Arial"/>
            <w:b/>
            <w:bCs/>
            <w:color w:val="333333"/>
            <w:lang w:eastAsia="fr-FR" w:bidi="ta-IN"/>
          </w:rPr>
          <w:t>2</w:t>
        </w:r>
      </w:hyperlink>
      <w:r w:rsidRPr="00BF4BFB">
        <w:rPr>
          <w:rFonts w:ascii="inherit" w:eastAsia="Times New Roman" w:hAnsi="inherit" w:cs="Arial"/>
          <w:color w:val="222222"/>
          <w:lang w:eastAsia="fr-FR" w:bidi="ta-IN"/>
        </w:rPr>
        <w:t>] (par laquelle une part des opérations intellectuelles est remplie par les machines, ce qui modifie le travail humain)</w:t>
      </w:r>
    </w:p>
    <w:p w:rsidR="00BF4BFB" w:rsidRPr="00BF4BFB" w:rsidRDefault="00BF4BFB" w:rsidP="00BF4BFB">
      <w:pPr>
        <w:numPr>
          <w:ilvl w:val="1"/>
          <w:numId w:val="1"/>
        </w:numPr>
        <w:shd w:val="clear" w:color="auto" w:fill="FFFFFF"/>
        <w:spacing w:before="120" w:after="120" w:line="240" w:lineRule="auto"/>
        <w:ind w:left="300"/>
        <w:rPr>
          <w:rFonts w:ascii="inherit" w:eastAsia="Times New Roman" w:hAnsi="inherit" w:cs="Arial"/>
          <w:color w:val="222222"/>
          <w:lang w:eastAsia="fr-FR" w:bidi="ta-IN"/>
        </w:rPr>
      </w:pPr>
      <w:r w:rsidRPr="00BF4BFB">
        <w:rPr>
          <w:rFonts w:ascii="inherit" w:eastAsia="Times New Roman" w:hAnsi="inherit" w:cs="Arial"/>
          <w:color w:val="222222"/>
          <w:lang w:eastAsia="fr-FR" w:bidi="ta-IN"/>
        </w:rPr>
        <w:t>et pour le faire dans des contraintes budgétaires imposées par l’économie capitaliste, qui pousse aussi et surtout à la division sociale du travail, et à la préparation de la future exploitation</w:t>
      </w:r>
    </w:p>
    <w:p w:rsidR="00BF4BFB" w:rsidRPr="00BF4BFB" w:rsidRDefault="00BF4BFB" w:rsidP="00BF4BFB">
      <w:pPr>
        <w:numPr>
          <w:ilvl w:val="0"/>
          <w:numId w:val="1"/>
        </w:numPr>
        <w:shd w:val="clear" w:color="auto" w:fill="FFFFFF"/>
        <w:spacing w:before="120" w:after="120" w:line="240" w:lineRule="auto"/>
        <w:ind w:left="0"/>
        <w:rPr>
          <w:rFonts w:ascii="Arial" w:eastAsia="Times New Roman" w:hAnsi="Arial" w:cs="Arial"/>
          <w:color w:val="222222"/>
          <w:lang w:eastAsia="fr-FR" w:bidi="ta-IN"/>
        </w:rPr>
      </w:pPr>
      <w:r w:rsidRPr="00BF4BFB">
        <w:rPr>
          <w:rFonts w:ascii="Arial" w:eastAsia="Times New Roman" w:hAnsi="Arial" w:cs="Arial"/>
          <w:color w:val="222222"/>
          <w:lang w:eastAsia="fr-FR" w:bidi="ta-IN"/>
        </w:rPr>
        <w:t>les fonctions sociales pour préparer le membre de la société</w:t>
      </w:r>
    </w:p>
    <w:p w:rsidR="00BF4BFB" w:rsidRPr="00BF4BFB" w:rsidRDefault="00BF4BFB" w:rsidP="00BF4BFB">
      <w:pPr>
        <w:numPr>
          <w:ilvl w:val="1"/>
          <w:numId w:val="1"/>
        </w:numPr>
        <w:shd w:val="clear" w:color="auto" w:fill="FFFFFF"/>
        <w:spacing w:before="120" w:after="120" w:line="240" w:lineRule="auto"/>
        <w:ind w:left="300"/>
        <w:rPr>
          <w:rFonts w:ascii="inherit" w:eastAsia="Times New Roman" w:hAnsi="inherit" w:cs="Arial"/>
          <w:color w:val="222222"/>
          <w:lang w:eastAsia="fr-FR" w:bidi="ta-IN"/>
        </w:rPr>
      </w:pPr>
      <w:r w:rsidRPr="00BF4BFB">
        <w:rPr>
          <w:rFonts w:ascii="inherit" w:eastAsia="Times New Roman" w:hAnsi="inherit" w:cs="Arial"/>
          <w:color w:val="222222"/>
          <w:lang w:eastAsia="fr-FR" w:bidi="ta-IN"/>
        </w:rPr>
        <w:t>une fonction de répartition, marquée dans notre société par la répartition dans des classes sociales</w:t>
      </w:r>
    </w:p>
    <w:p w:rsidR="00BF4BFB" w:rsidRPr="00BF4BFB" w:rsidRDefault="00BF4BFB" w:rsidP="00BF4BFB">
      <w:pPr>
        <w:numPr>
          <w:ilvl w:val="1"/>
          <w:numId w:val="1"/>
        </w:numPr>
        <w:shd w:val="clear" w:color="auto" w:fill="FFFFFF"/>
        <w:spacing w:before="120" w:after="120" w:line="240" w:lineRule="auto"/>
        <w:ind w:left="300"/>
        <w:rPr>
          <w:rFonts w:ascii="inherit" w:eastAsia="Times New Roman" w:hAnsi="inherit" w:cs="Arial"/>
          <w:color w:val="222222"/>
          <w:lang w:eastAsia="fr-FR" w:bidi="ta-IN"/>
        </w:rPr>
      </w:pPr>
      <w:r w:rsidRPr="00BF4BFB">
        <w:rPr>
          <w:rFonts w:ascii="inherit" w:eastAsia="Times New Roman" w:hAnsi="inherit" w:cs="Arial"/>
          <w:color w:val="222222"/>
          <w:lang w:eastAsia="fr-FR" w:bidi="ta-IN"/>
        </w:rPr>
        <w:t>une fonction de cohésion des membres de la société utilisée par le capitalisme sous l’angle idéologique, de justification sociale pour faire accepter la répartition</w:t>
      </w:r>
    </w:p>
    <w:p w:rsidR="00BF4BFB" w:rsidRPr="00BF4BFB" w:rsidRDefault="00BF4BFB" w:rsidP="00BF4BFB">
      <w:pPr>
        <w:shd w:val="clear" w:color="auto" w:fill="FFFFFF"/>
        <w:spacing w:before="120" w:after="120" w:line="240" w:lineRule="auto"/>
        <w:rPr>
          <w:rFonts w:ascii="Arial" w:eastAsia="Times New Roman" w:hAnsi="Arial" w:cs="Arial"/>
          <w:color w:val="222222"/>
          <w:lang w:eastAsia="fr-FR" w:bidi="ta-IN"/>
        </w:rPr>
      </w:pPr>
      <w:r w:rsidRPr="00BF4BFB">
        <w:rPr>
          <w:rFonts w:ascii="Arial" w:eastAsia="Times New Roman" w:hAnsi="Arial" w:cs="Arial"/>
          <w:color w:val="222222"/>
          <w:lang w:eastAsia="fr-FR" w:bidi="ta-IN"/>
        </w:rPr>
        <w:t>On peut facilement s’accorder sur le constat d’une grande méconnaissance entre les travaux de recherche sur les questions éducatives et ceux sur la connaissance de la société et du capitalisme. L’état du champ de la réflexion sur l’éducation et la formation est lui-même marqué par un relatif éclatement des connaissances, entre disciplines et entre centres d’intérêt. Il en est de même pour les réflexions inscrites dans le camp progressiste, entre chercheurs [</w:t>
      </w:r>
      <w:hyperlink r:id="rId8" w:anchor="nb3" w:tooltip="Idem entre ceux-ci et les militants, mais comme ce point a déjà été traité, (...)" w:history="1">
        <w:r w:rsidRPr="00BF4BFB">
          <w:rPr>
            <w:rFonts w:ascii="Arial" w:eastAsia="Times New Roman" w:hAnsi="Arial" w:cs="Arial"/>
            <w:b/>
            <w:bCs/>
            <w:color w:val="333333"/>
            <w:lang w:eastAsia="fr-FR" w:bidi="ta-IN"/>
          </w:rPr>
          <w:t>3</w:t>
        </w:r>
      </w:hyperlink>
      <w:r w:rsidRPr="00BF4BFB">
        <w:rPr>
          <w:rFonts w:ascii="Arial" w:eastAsia="Times New Roman" w:hAnsi="Arial" w:cs="Arial"/>
          <w:color w:val="222222"/>
          <w:lang w:eastAsia="fr-FR" w:bidi="ta-IN"/>
        </w:rPr>
        <w:t>]. Si les divergences de théorisations possibles ne sont pas à négliger, notamment en ce qu’elles portent comme articulation avec des choix politiques, autre chose est la méconnaissance qui existe entre réflexions qui gagneraient à être confrontées.</w:t>
      </w:r>
    </w:p>
    <w:p w:rsidR="00BF4BFB" w:rsidRPr="00BF4BFB" w:rsidRDefault="00BF4BFB" w:rsidP="00BF4BFB">
      <w:pPr>
        <w:shd w:val="clear" w:color="auto" w:fill="FFFFFF"/>
        <w:spacing w:before="120" w:after="120" w:line="240" w:lineRule="auto"/>
        <w:rPr>
          <w:rFonts w:ascii="Arial" w:eastAsia="Times New Roman" w:hAnsi="Arial" w:cs="Arial"/>
          <w:color w:val="222222"/>
          <w:lang w:eastAsia="fr-FR" w:bidi="ta-IN"/>
        </w:rPr>
      </w:pPr>
      <w:r w:rsidRPr="00BF4BFB">
        <w:rPr>
          <w:rFonts w:ascii="Arial" w:eastAsia="Times New Roman" w:hAnsi="Arial" w:cs="Arial"/>
          <w:b/>
          <w:bCs/>
          <w:i/>
          <w:iCs/>
          <w:color w:val="222222"/>
          <w:lang w:eastAsia="fr-FR" w:bidi="ta-IN"/>
        </w:rPr>
        <w:t>2b- L’étude morcelée des différentes fonctions scolaires et leurs arrière-plans politiques</w:t>
      </w:r>
    </w:p>
    <w:p w:rsidR="00BF4BFB" w:rsidRPr="00BF4BFB" w:rsidRDefault="00BF4BFB" w:rsidP="00BF4BFB">
      <w:pPr>
        <w:shd w:val="clear" w:color="auto" w:fill="FFFFFF"/>
        <w:spacing w:before="120" w:after="120" w:line="240" w:lineRule="auto"/>
        <w:rPr>
          <w:rFonts w:ascii="Arial" w:eastAsia="Times New Roman" w:hAnsi="Arial" w:cs="Arial"/>
          <w:color w:val="222222"/>
          <w:lang w:eastAsia="fr-FR" w:bidi="ta-IN"/>
        </w:rPr>
      </w:pPr>
      <w:r w:rsidRPr="00BF4BFB">
        <w:rPr>
          <w:rFonts w:ascii="Arial" w:eastAsia="Times New Roman" w:hAnsi="Arial" w:cs="Arial"/>
          <w:color w:val="222222"/>
          <w:lang w:eastAsia="fr-FR" w:bidi="ta-IN"/>
        </w:rPr>
        <w:t>Je ne serai pas exhaustif, non seulement parce que je suis loin de maîtriser l’entièreté des travaux scientifiques dans le domaine, mais aussi parce que l’idée est plutôt de tracer quelques enjeux saillants. Je partirai là de questions que je me pose dans l’élaboration de mes propres recherches, à partir des acquis d’autres recherches. Et parmi ces dernières, je me cantonnerai à celles dont l’arrière-plan idéologique se situe dans le camp progressiste de façon diverse. Les unes focalisent sur l’analyse des fonctions sociales inégalitaires cachées, les autres sur les besoins d’éducation et de formation qui découlent de l’état du système économique, d’autres encore sur des théories de l’enseignement pour favoriser la démocratisation, etc.</w:t>
      </w:r>
    </w:p>
    <w:p w:rsidR="00BF4BFB" w:rsidRPr="00BF4BFB" w:rsidRDefault="00BF4BFB" w:rsidP="00BF4BFB">
      <w:pPr>
        <w:shd w:val="clear" w:color="auto" w:fill="FFFFFF"/>
        <w:spacing w:before="120" w:after="120" w:line="240" w:lineRule="auto"/>
        <w:rPr>
          <w:rFonts w:ascii="Arial" w:eastAsia="Times New Roman" w:hAnsi="Arial" w:cs="Arial"/>
          <w:color w:val="222222"/>
          <w:lang w:eastAsia="fr-FR" w:bidi="ta-IN"/>
        </w:rPr>
      </w:pPr>
      <w:r w:rsidRPr="00BF4BFB">
        <w:rPr>
          <w:rFonts w:ascii="Arial" w:eastAsia="Times New Roman" w:hAnsi="Arial" w:cs="Arial"/>
          <w:color w:val="222222"/>
          <w:lang w:eastAsia="fr-FR" w:bidi="ta-IN"/>
        </w:rPr>
        <w:t>Même si je vais évoquer mes propres recherches c’est peut-être en mettant moins l’accent sur ce que j’ai fait que sur les méconnaissances ou les impasses provisoires auxquelles il me semble que je me heurte, ou encore sur les points que j’identifie comme méritant d’être confrontés, dans la suite du séminaire, à d’autres types d’analyses.</w:t>
      </w:r>
    </w:p>
    <w:p w:rsidR="00BF4BFB" w:rsidRPr="00BF4BFB" w:rsidRDefault="00BF4BFB" w:rsidP="00BF4BFB">
      <w:pPr>
        <w:shd w:val="clear" w:color="auto" w:fill="FFFFFF"/>
        <w:spacing w:before="120" w:after="120" w:line="240" w:lineRule="auto"/>
        <w:rPr>
          <w:rFonts w:ascii="Arial" w:eastAsia="Times New Roman" w:hAnsi="Arial" w:cs="Arial"/>
          <w:color w:val="222222"/>
          <w:lang w:eastAsia="fr-FR" w:bidi="ta-IN"/>
        </w:rPr>
      </w:pPr>
      <w:r w:rsidRPr="00BF4BFB">
        <w:rPr>
          <w:rFonts w:ascii="Arial" w:eastAsia="Times New Roman" w:hAnsi="Arial" w:cs="Arial"/>
          <w:color w:val="222222"/>
          <w:lang w:eastAsia="fr-FR" w:bidi="ta-IN"/>
        </w:rPr>
        <w:lastRenderedPageBreak/>
        <w:t xml:space="preserve">Il existe depuis longtemps des théories de l’enseignement, qui mettent l’accent sur les « fonctions culturelles », en identifiant et en produisant des façons d’enseigner qui facilitent l’appropriation savoirs par les élèves. Il y a différents courants pédagogiques, je ne rentrerai pas dans les détails. C’est aussi le travail des didactiques des disciplines, dont le travail de recherche s’est </w:t>
      </w:r>
      <w:proofErr w:type="spellStart"/>
      <w:r w:rsidRPr="00BF4BFB">
        <w:rPr>
          <w:rFonts w:ascii="Arial" w:eastAsia="Times New Roman" w:hAnsi="Arial" w:cs="Arial"/>
          <w:color w:val="222222"/>
          <w:lang w:eastAsia="fr-FR" w:bidi="ta-IN"/>
        </w:rPr>
        <w:t>universitarisé</w:t>
      </w:r>
      <w:proofErr w:type="spellEnd"/>
      <w:r w:rsidRPr="00BF4BFB">
        <w:rPr>
          <w:rFonts w:ascii="Arial" w:eastAsia="Times New Roman" w:hAnsi="Arial" w:cs="Arial"/>
          <w:color w:val="222222"/>
          <w:lang w:eastAsia="fr-FR" w:bidi="ta-IN"/>
        </w:rPr>
        <w:t xml:space="preserve"> pour certaines d’entre elles. La production est conséquente et alimente les dispositifs pédagogiques qui sont à disposition des enseignants.</w:t>
      </w:r>
    </w:p>
    <w:p w:rsidR="00BF4BFB" w:rsidRPr="00BF4BFB" w:rsidRDefault="00BF4BFB" w:rsidP="00BF4BFB">
      <w:pPr>
        <w:shd w:val="clear" w:color="auto" w:fill="FFFFFF"/>
        <w:spacing w:before="120" w:after="120" w:line="240" w:lineRule="auto"/>
        <w:rPr>
          <w:rFonts w:ascii="Arial" w:eastAsia="Times New Roman" w:hAnsi="Arial" w:cs="Arial"/>
          <w:color w:val="222222"/>
          <w:lang w:eastAsia="fr-FR" w:bidi="ta-IN"/>
        </w:rPr>
      </w:pPr>
      <w:r w:rsidRPr="00BF4BFB">
        <w:rPr>
          <w:rFonts w:ascii="Arial" w:eastAsia="Times New Roman" w:hAnsi="Arial" w:cs="Arial"/>
          <w:color w:val="222222"/>
          <w:lang w:eastAsia="fr-FR" w:bidi="ta-IN"/>
        </w:rPr>
        <w:t>Mais, à quelques notables exceptions près [</w:t>
      </w:r>
      <w:hyperlink r:id="rId9" w:anchor="nb4" w:tooltip="Par exemple pour la didactique des mathématiques : Denis Butlen, Marie-Lise (...)" w:history="1">
        <w:r w:rsidRPr="00BF4BFB">
          <w:rPr>
            <w:rFonts w:ascii="Arial" w:eastAsia="Times New Roman" w:hAnsi="Arial" w:cs="Arial"/>
            <w:b/>
            <w:bCs/>
            <w:color w:val="333333"/>
            <w:lang w:eastAsia="fr-FR" w:bidi="ta-IN"/>
          </w:rPr>
          <w:t>4</w:t>
        </w:r>
      </w:hyperlink>
      <w:r w:rsidRPr="00BF4BFB">
        <w:rPr>
          <w:rFonts w:ascii="Arial" w:eastAsia="Times New Roman" w:hAnsi="Arial" w:cs="Arial"/>
          <w:color w:val="222222"/>
          <w:lang w:eastAsia="fr-FR" w:bidi="ta-IN"/>
        </w:rPr>
        <w:t>], ces théories s’intéressent peu aux différences sociales d’acquisitions effectives entre élèves, par exemple dans le cadre de la scolarité unique. Il n’y a pas à en faire le reproche à ces didactiques : c’est l’un de leurs principes même que de raisonner à partir d’un élève « lambda ».</w:t>
      </w:r>
    </w:p>
    <w:p w:rsidR="00BF4BFB" w:rsidRPr="00BF4BFB" w:rsidRDefault="00BF4BFB" w:rsidP="00BF4BFB">
      <w:pPr>
        <w:shd w:val="clear" w:color="auto" w:fill="FFFFFF"/>
        <w:spacing w:before="120" w:after="120" w:line="240" w:lineRule="auto"/>
        <w:rPr>
          <w:rFonts w:ascii="Arial" w:eastAsia="Times New Roman" w:hAnsi="Arial" w:cs="Arial"/>
          <w:color w:val="222222"/>
          <w:lang w:eastAsia="fr-FR" w:bidi="ta-IN"/>
        </w:rPr>
      </w:pPr>
      <w:r w:rsidRPr="00BF4BFB">
        <w:rPr>
          <w:rFonts w:ascii="Arial" w:eastAsia="Times New Roman" w:hAnsi="Arial" w:cs="Arial"/>
          <w:color w:val="222222"/>
          <w:lang w:eastAsia="fr-FR" w:bidi="ta-IN"/>
        </w:rPr>
        <w:t>Mais des discussions avec des collègues didacticiens, ou avec des militants pédagogiques, montrent que parfois, il y a un agacement ou un désaccord sur la priorité à donner aux objectifs de la recherche. C’est notamment le cas à propos de l’identification des fonctions sociales, à propos de l’objectivation sociologique qui donne à voir ce qui passe inaperçu, dans le fait que ces formes d’enseignement ne profitent pas également à tous les élèves selon leurs origines sociales. Sans que ce soit le cas de tous, on entend dire que « ces analyses désespèrent les praticiens » et qu’il vaut mieux se concentrer sur l’élaboration de façons d’enseigner qui permettent l’appropriation par tous les élèves. Mais comment faire cela si l’on laisse dans l’ombre l’identification des mécanismes qui participent aux incompréhensions ?</w:t>
      </w:r>
    </w:p>
    <w:p w:rsidR="00BF4BFB" w:rsidRPr="00BF4BFB" w:rsidRDefault="00BF4BFB" w:rsidP="00BF4BFB">
      <w:pPr>
        <w:shd w:val="clear" w:color="auto" w:fill="FFFFFF"/>
        <w:spacing w:before="120" w:after="120" w:line="240" w:lineRule="auto"/>
        <w:rPr>
          <w:rFonts w:ascii="Arial" w:eastAsia="Times New Roman" w:hAnsi="Arial" w:cs="Arial"/>
          <w:color w:val="222222"/>
          <w:lang w:eastAsia="fr-FR" w:bidi="ta-IN"/>
        </w:rPr>
      </w:pPr>
      <w:r w:rsidRPr="00BF4BFB">
        <w:rPr>
          <w:rFonts w:ascii="Arial" w:eastAsia="Times New Roman" w:hAnsi="Arial" w:cs="Arial"/>
          <w:color w:val="222222"/>
          <w:lang w:eastAsia="fr-FR" w:bidi="ta-IN"/>
        </w:rPr>
        <w:t>Surtout dans la situation politique actuelle où les adversaires de la démocratisation scolaire font du manque de prise en compte de la question de l’échec scolaire un argument pour dénoncer globalement l’école, y compris dans ce qu’elle permet aussi comme démocratisation partielle. On voit bien comment des choix politiques peuvent, en arrière-plan, être liés à des choix de recherches que l’on fait ou que l’on s’interdit de faire.</w:t>
      </w:r>
    </w:p>
    <w:p w:rsidR="00BF4BFB" w:rsidRPr="00BF4BFB" w:rsidRDefault="00BF4BFB" w:rsidP="00BF4BFB">
      <w:pPr>
        <w:shd w:val="clear" w:color="auto" w:fill="FFFFFF"/>
        <w:spacing w:before="120" w:after="120" w:line="240" w:lineRule="auto"/>
        <w:rPr>
          <w:rFonts w:ascii="Arial" w:eastAsia="Times New Roman" w:hAnsi="Arial" w:cs="Arial"/>
          <w:color w:val="222222"/>
          <w:lang w:eastAsia="fr-FR" w:bidi="ta-IN"/>
        </w:rPr>
      </w:pPr>
      <w:r w:rsidRPr="00BF4BFB">
        <w:rPr>
          <w:rFonts w:ascii="Arial" w:eastAsia="Times New Roman" w:hAnsi="Arial" w:cs="Arial"/>
          <w:color w:val="222222"/>
          <w:lang w:eastAsia="fr-FR" w:bidi="ta-IN"/>
        </w:rPr>
        <w:t>Dans un article assez récent, Sandrine Garcia a expliqué [</w:t>
      </w:r>
      <w:hyperlink r:id="rId10" w:anchor="nb5" w:tooltip="Sandrine Garrcia, « La tradition marxiste dans le champ intellectuel (...)" w:history="1">
        <w:r w:rsidRPr="00BF4BFB">
          <w:rPr>
            <w:rFonts w:ascii="Arial" w:eastAsia="Times New Roman" w:hAnsi="Arial" w:cs="Arial"/>
            <w:b/>
            <w:bCs/>
            <w:color w:val="333333"/>
            <w:lang w:eastAsia="fr-FR" w:bidi="ta-IN"/>
          </w:rPr>
          <w:t>5</w:t>
        </w:r>
      </w:hyperlink>
      <w:r w:rsidRPr="00BF4BFB">
        <w:rPr>
          <w:rFonts w:ascii="Arial" w:eastAsia="Times New Roman" w:hAnsi="Arial" w:cs="Arial"/>
          <w:color w:val="222222"/>
          <w:lang w:eastAsia="fr-FR" w:bidi="ta-IN"/>
        </w:rPr>
        <w:t>] que lors des années 60 aux années 80, les sociologues de l’éducation proche du PCF étaient réticents à étudier les fonctions inégalitaires de l’école, notamment par défiance envers le défaitisme et envers le manque de confiance dans les forces révolutionnaires pour faire de l’école l’un des moyens de la transformation sociale, et par refus de considérer les enseignants comme des adversaires de classe au service des intérêts du capitalisme. Même s’il faudrait regarder dans le détail des productions de l’époque, ces éléments sont à prendre en compte : ils disent ici encore une difficulté qui existe pour les chercheurs qui sont en même temps des militants progressistes, dans toute situation historique de la lutte contre le capitalisme, difficulté à saisir les différents aspects contradictoires dans l’analyse, surtout quand les conclusions de celle-ci, et surtout leur diffusion, auront des effets sociaux. Dans un débat aussi virulent que celui de l’école dans notre pays, les choix de recherche ne peuvent être totalement indépendants de choix politiques. Je n’en conclue pas pour autant que les choix de recherche doivent être enserrés par la tactique politique ou que la conduite d’une recherche et ses résultats doivent être inféodés à l’utilité sociale qui peut en être faite. Il me semble par contre utile d’objectiver, autant que faire se peut, ce que les choix de recherches et les choix politiques se doivent mutuellement : personnellement, c’est un choix politique assumé que d’essayer de comprendre les mécanismes par lesquels les inégalités sociales de réussite scolaire persistent, dont l’objectivation me semble être un outil bien plus qu’un inconvénient à ce que la conduite même de la recherche puisse fonctionner avec ses logiques propres.</w:t>
      </w:r>
    </w:p>
    <w:p w:rsidR="00BF4BFB" w:rsidRPr="00BF4BFB" w:rsidRDefault="00BF4BFB" w:rsidP="00BF4BFB">
      <w:pPr>
        <w:shd w:val="clear" w:color="auto" w:fill="FFFFFF"/>
        <w:spacing w:before="120" w:after="120" w:line="240" w:lineRule="auto"/>
        <w:rPr>
          <w:rFonts w:ascii="Arial" w:eastAsia="Times New Roman" w:hAnsi="Arial" w:cs="Arial"/>
          <w:color w:val="222222"/>
          <w:lang w:eastAsia="fr-FR" w:bidi="ta-IN"/>
        </w:rPr>
      </w:pPr>
      <w:r w:rsidRPr="00BF4BFB">
        <w:rPr>
          <w:rFonts w:ascii="Arial" w:eastAsia="Times New Roman" w:hAnsi="Arial" w:cs="Arial"/>
          <w:color w:val="222222"/>
          <w:lang w:eastAsia="fr-FR" w:bidi="ta-IN"/>
        </w:rPr>
        <w:t>Inversement, d’autres analyses ont mis l’accent sur les fonctions sociales inégalitaires, de tri et de justification de l’ordre social. C’est le cas d’analyses qui, pour le dire comme Althusser, ont étudié les fonctions d’inculcation, par des « appareils idéologiques », de l’acceptation de la division la force de travail [</w:t>
      </w:r>
      <w:hyperlink r:id="rId11" w:anchor="nb6" w:tooltip="Louis Althusser, « Idéologie et appareils idéologiques d’état », La pensée, (...)" w:history="1">
        <w:r w:rsidRPr="00BF4BFB">
          <w:rPr>
            <w:rFonts w:ascii="Arial" w:eastAsia="Times New Roman" w:hAnsi="Arial" w:cs="Arial"/>
            <w:b/>
            <w:bCs/>
            <w:color w:val="333333"/>
            <w:lang w:eastAsia="fr-FR" w:bidi="ta-IN"/>
          </w:rPr>
          <w:t>6</w:t>
        </w:r>
      </w:hyperlink>
      <w:r w:rsidRPr="00BF4BFB">
        <w:rPr>
          <w:rFonts w:ascii="Arial" w:eastAsia="Times New Roman" w:hAnsi="Arial" w:cs="Arial"/>
          <w:color w:val="222222"/>
          <w:lang w:eastAsia="fr-FR" w:bidi="ta-IN"/>
        </w:rPr>
        <w:t>]. Ou encore, pour le dire comme Bourdieu [</w:t>
      </w:r>
      <w:hyperlink r:id="rId12" w:anchor="nb7" w:tooltip="Pierre Bourdieu, La Reproduction, Paris, éd. Minuit, 1970." w:history="1">
        <w:r w:rsidRPr="00BF4BFB">
          <w:rPr>
            <w:rFonts w:ascii="Arial" w:eastAsia="Times New Roman" w:hAnsi="Arial" w:cs="Arial"/>
            <w:b/>
            <w:bCs/>
            <w:color w:val="333333"/>
            <w:lang w:eastAsia="fr-FR" w:bidi="ta-IN"/>
          </w:rPr>
          <w:t>7</w:t>
        </w:r>
      </w:hyperlink>
      <w:r w:rsidRPr="00BF4BFB">
        <w:rPr>
          <w:rFonts w:ascii="Arial" w:eastAsia="Times New Roman" w:hAnsi="Arial" w:cs="Arial"/>
          <w:color w:val="222222"/>
          <w:lang w:eastAsia="fr-FR" w:bidi="ta-IN"/>
        </w:rPr>
        <w:t>], des recherches ont mis l’accent sur les fonctions de reproduction de la hiérarchie sociale et des rapports de domination ainsi que sur les fonctions de légitimation de ces hiérarchies et dominations.</w:t>
      </w:r>
    </w:p>
    <w:p w:rsidR="00BF4BFB" w:rsidRPr="00BF4BFB" w:rsidRDefault="00BF4BFB" w:rsidP="00BF4BFB">
      <w:pPr>
        <w:shd w:val="clear" w:color="auto" w:fill="FFFFFF"/>
        <w:spacing w:before="120" w:after="120" w:line="240" w:lineRule="auto"/>
        <w:rPr>
          <w:rFonts w:ascii="Arial" w:eastAsia="Times New Roman" w:hAnsi="Arial" w:cs="Arial"/>
          <w:color w:val="222222"/>
          <w:lang w:eastAsia="fr-FR" w:bidi="ta-IN"/>
        </w:rPr>
      </w:pPr>
      <w:r w:rsidRPr="00BF4BFB">
        <w:rPr>
          <w:rFonts w:ascii="Arial" w:eastAsia="Times New Roman" w:hAnsi="Arial" w:cs="Arial"/>
          <w:color w:val="222222"/>
          <w:lang w:eastAsia="fr-FR" w:bidi="ta-IN"/>
        </w:rPr>
        <w:t>Ici encore, cela constitue de grands acquis pour comprendre un aspect essentiel du fonctionnement de l’école, la participation de celle-ci aux inégalités scolaires. Mais la seule prise en compte des fonctions sociales indépendamment des autres minimise par exemple [</w:t>
      </w:r>
      <w:hyperlink r:id="rId13" w:anchor="nb8" w:tooltip="Et d’autres aspects que je n’ai pas le temps de traiter ici." w:history="1">
        <w:r w:rsidRPr="00BF4BFB">
          <w:rPr>
            <w:rFonts w:ascii="Arial" w:eastAsia="Times New Roman" w:hAnsi="Arial" w:cs="Arial"/>
            <w:b/>
            <w:bCs/>
            <w:color w:val="333333"/>
            <w:lang w:eastAsia="fr-FR" w:bidi="ta-IN"/>
          </w:rPr>
          <w:t>8</w:t>
        </w:r>
      </w:hyperlink>
      <w:r w:rsidRPr="00BF4BFB">
        <w:rPr>
          <w:rFonts w:ascii="Arial" w:eastAsia="Times New Roman" w:hAnsi="Arial" w:cs="Arial"/>
          <w:color w:val="222222"/>
          <w:lang w:eastAsia="fr-FR" w:bidi="ta-IN"/>
        </w:rPr>
        <w:t xml:space="preserve">] les transformations de la société et des rapports de force dans le capitalisme qui sont dues à </w:t>
      </w:r>
      <w:r w:rsidRPr="00BF4BFB">
        <w:rPr>
          <w:rFonts w:ascii="Arial" w:eastAsia="Times New Roman" w:hAnsi="Arial" w:cs="Arial"/>
          <w:color w:val="222222"/>
          <w:lang w:eastAsia="fr-FR" w:bidi="ta-IN"/>
        </w:rPr>
        <w:lastRenderedPageBreak/>
        <w:t>l’élévation tendancielle du niveau de connaissance d’une génération à l’autre dans plusieurs disciplines (même si ce n’est pas dans toutes).</w:t>
      </w:r>
    </w:p>
    <w:p w:rsidR="00BF4BFB" w:rsidRPr="00BF4BFB" w:rsidRDefault="00BF4BFB" w:rsidP="00BF4BFB">
      <w:pPr>
        <w:shd w:val="clear" w:color="auto" w:fill="FFFFFF"/>
        <w:spacing w:before="120" w:after="120" w:line="240" w:lineRule="auto"/>
        <w:rPr>
          <w:rFonts w:ascii="Arial" w:eastAsia="Times New Roman" w:hAnsi="Arial" w:cs="Arial"/>
          <w:color w:val="222222"/>
          <w:lang w:eastAsia="fr-FR" w:bidi="ta-IN"/>
        </w:rPr>
      </w:pPr>
      <w:r w:rsidRPr="00BF4BFB">
        <w:rPr>
          <w:rFonts w:ascii="Arial" w:eastAsia="Times New Roman" w:hAnsi="Arial" w:cs="Arial"/>
          <w:color w:val="222222"/>
          <w:lang w:eastAsia="fr-FR" w:bidi="ta-IN"/>
        </w:rPr>
        <w:t>L’école n’a pas qu’une fonction idéologique, pas plus qu’elle se limiterait à « trier » socialement ou à « reproduire » les rapports de force. Sans détailler car cela sera traité dans d’autres séances [</w:t>
      </w:r>
      <w:hyperlink r:id="rId14" w:anchor="nb9" w:tooltip="Notamment la séance prochaine avec Sandrine Michel. Sur les besoins (...)" w:history="1">
        <w:r w:rsidRPr="00BF4BFB">
          <w:rPr>
            <w:rFonts w:ascii="Arial" w:eastAsia="Times New Roman" w:hAnsi="Arial" w:cs="Arial"/>
            <w:b/>
            <w:bCs/>
            <w:color w:val="333333"/>
            <w:lang w:eastAsia="fr-FR" w:bidi="ta-IN"/>
          </w:rPr>
          <w:t>9</w:t>
        </w:r>
      </w:hyperlink>
      <w:r w:rsidRPr="00BF4BFB">
        <w:rPr>
          <w:rFonts w:ascii="Arial" w:eastAsia="Times New Roman" w:hAnsi="Arial" w:cs="Arial"/>
          <w:color w:val="222222"/>
          <w:lang w:eastAsia="fr-FR" w:bidi="ta-IN"/>
        </w:rPr>
        <w:t>], ce point de vue minimise le fait que le capitalisme tente de se renouveler aussi en mettant la main sur la construction et la diffusion des savoirs et des informations, mais donc en les tolérant ou en les incitant pour partie. Il faut néanmoins garder bien en tête que l’école a bel et bien une fonction idéologique et de tri. Mais pas seulement, elle est ainsi beaucoup plus contradictoire.</w:t>
      </w:r>
    </w:p>
    <w:p w:rsidR="00BF4BFB" w:rsidRPr="00BF4BFB" w:rsidRDefault="00BF4BFB" w:rsidP="00BF4BFB">
      <w:pPr>
        <w:shd w:val="clear" w:color="auto" w:fill="FFFFFF"/>
        <w:spacing w:before="120" w:after="120" w:line="240" w:lineRule="auto"/>
        <w:rPr>
          <w:rFonts w:ascii="Arial" w:eastAsia="Times New Roman" w:hAnsi="Arial" w:cs="Arial"/>
          <w:color w:val="222222"/>
          <w:lang w:eastAsia="fr-FR" w:bidi="ta-IN"/>
        </w:rPr>
      </w:pPr>
      <w:r w:rsidRPr="00BF4BFB">
        <w:rPr>
          <w:rFonts w:ascii="Arial" w:eastAsia="Times New Roman" w:hAnsi="Arial" w:cs="Arial"/>
          <w:color w:val="222222"/>
          <w:lang w:eastAsia="fr-FR" w:bidi="ta-IN"/>
        </w:rPr>
        <w:t>Il serait intéressant que dans le séminaire, nous n’opposions pas l’analyse des différentes fonctions, mais au contraire que nous nous penchions sur la compréhension de ces contradictions.</w:t>
      </w:r>
    </w:p>
    <w:p w:rsidR="00BF4BFB" w:rsidRPr="00BF4BFB" w:rsidRDefault="00BF4BFB" w:rsidP="00BF4BFB">
      <w:pPr>
        <w:shd w:val="clear" w:color="auto" w:fill="FFFFFF"/>
        <w:spacing w:before="120" w:after="120" w:line="240" w:lineRule="auto"/>
        <w:rPr>
          <w:rFonts w:ascii="Arial" w:eastAsia="Times New Roman" w:hAnsi="Arial" w:cs="Arial"/>
          <w:color w:val="222222"/>
          <w:lang w:eastAsia="fr-FR" w:bidi="ta-IN"/>
        </w:rPr>
      </w:pPr>
      <w:r w:rsidRPr="00BF4BFB">
        <w:rPr>
          <w:rFonts w:ascii="Arial" w:eastAsia="Times New Roman" w:hAnsi="Arial" w:cs="Arial"/>
          <w:color w:val="222222"/>
          <w:lang w:eastAsia="fr-FR" w:bidi="ta-IN"/>
        </w:rPr>
        <w:t xml:space="preserve">Au-delà du programme du séminaire, c’est important aussi, pour mon présent propos sur les rapports entre choix théoriques et politiques, de s’arrêter un instant sur les recherches qui sont issues de ces courants ayant privilégié l’étude des fonctions sociales inégalitaires. Après les travaux de référence des années 60 et 70, de Bourdieu et </w:t>
      </w:r>
      <w:proofErr w:type="spellStart"/>
      <w:r w:rsidRPr="00BF4BFB">
        <w:rPr>
          <w:rFonts w:ascii="Arial" w:eastAsia="Times New Roman" w:hAnsi="Arial" w:cs="Arial"/>
          <w:color w:val="222222"/>
          <w:lang w:eastAsia="fr-FR" w:bidi="ta-IN"/>
        </w:rPr>
        <w:t>Passeron</w:t>
      </w:r>
      <w:proofErr w:type="spellEnd"/>
      <w:r w:rsidRPr="00BF4BFB">
        <w:rPr>
          <w:rFonts w:ascii="Arial" w:eastAsia="Times New Roman" w:hAnsi="Arial" w:cs="Arial"/>
          <w:color w:val="222222"/>
          <w:lang w:eastAsia="fr-FR" w:bidi="ta-IN"/>
        </w:rPr>
        <w:t> [</w:t>
      </w:r>
      <w:hyperlink r:id="rId15" w:anchor="nb10" w:tooltip="Les héritiers, Paris, éd. Minuit, 1964. La Reproduction, Paris, éd. Minuit, (...)" w:history="1">
        <w:r w:rsidRPr="00BF4BFB">
          <w:rPr>
            <w:rFonts w:ascii="Arial" w:eastAsia="Times New Roman" w:hAnsi="Arial" w:cs="Arial"/>
            <w:b/>
            <w:bCs/>
            <w:color w:val="333333"/>
            <w:lang w:eastAsia="fr-FR" w:bidi="ta-IN"/>
          </w:rPr>
          <w:t>10</w:t>
        </w:r>
      </w:hyperlink>
      <w:r w:rsidRPr="00BF4BFB">
        <w:rPr>
          <w:rFonts w:ascii="Arial" w:eastAsia="Times New Roman" w:hAnsi="Arial" w:cs="Arial"/>
          <w:color w:val="222222"/>
          <w:lang w:eastAsia="fr-FR" w:bidi="ta-IN"/>
        </w:rPr>
        <w:t xml:space="preserve">], comme de </w:t>
      </w:r>
      <w:proofErr w:type="spellStart"/>
      <w:r w:rsidRPr="00BF4BFB">
        <w:rPr>
          <w:rFonts w:ascii="Arial" w:eastAsia="Times New Roman" w:hAnsi="Arial" w:cs="Arial"/>
          <w:color w:val="222222"/>
          <w:lang w:eastAsia="fr-FR" w:bidi="ta-IN"/>
        </w:rPr>
        <w:t>Baudelot</w:t>
      </w:r>
      <w:proofErr w:type="spellEnd"/>
      <w:r w:rsidRPr="00BF4BFB">
        <w:rPr>
          <w:rFonts w:ascii="Arial" w:eastAsia="Times New Roman" w:hAnsi="Arial" w:cs="Arial"/>
          <w:color w:val="222222"/>
          <w:lang w:eastAsia="fr-FR" w:bidi="ta-IN"/>
        </w:rPr>
        <w:t xml:space="preserve"> et </w:t>
      </w:r>
      <w:proofErr w:type="spellStart"/>
      <w:r w:rsidRPr="00BF4BFB">
        <w:rPr>
          <w:rFonts w:ascii="Arial" w:eastAsia="Times New Roman" w:hAnsi="Arial" w:cs="Arial"/>
          <w:color w:val="222222"/>
          <w:lang w:eastAsia="fr-FR" w:bidi="ta-IN"/>
        </w:rPr>
        <w:t>Establet</w:t>
      </w:r>
      <w:proofErr w:type="spellEnd"/>
      <w:r w:rsidRPr="00BF4BFB">
        <w:rPr>
          <w:rFonts w:ascii="Arial" w:eastAsia="Times New Roman" w:hAnsi="Arial" w:cs="Arial"/>
          <w:color w:val="222222"/>
          <w:lang w:eastAsia="fr-FR" w:bidi="ta-IN"/>
        </w:rPr>
        <w:t> [</w:t>
      </w:r>
      <w:hyperlink r:id="rId16" w:anchor="nb11" w:tooltip="L’école capitaliste en France, Paris, Maspero, 1971." w:history="1">
        <w:r w:rsidRPr="00BF4BFB">
          <w:rPr>
            <w:rFonts w:ascii="Arial" w:eastAsia="Times New Roman" w:hAnsi="Arial" w:cs="Arial"/>
            <w:b/>
            <w:bCs/>
            <w:color w:val="333333"/>
            <w:lang w:eastAsia="fr-FR" w:bidi="ta-IN"/>
          </w:rPr>
          <w:t>11</w:t>
        </w:r>
      </w:hyperlink>
      <w:r w:rsidRPr="00BF4BFB">
        <w:rPr>
          <w:rFonts w:ascii="Arial" w:eastAsia="Times New Roman" w:hAnsi="Arial" w:cs="Arial"/>
          <w:color w:val="222222"/>
          <w:lang w:eastAsia="fr-FR" w:bidi="ta-IN"/>
        </w:rPr>
        <w:t>], les travaux de sociologie de l’éducation ont été moins fréquents dans ce courant. C’est ce que laisse penser du moins un rapide tour d’horizon (certainement trop rapide, mais qui donne quand même une idée générale) des publications d’ouvrages ou dans les revues spécialisées. Notamment dans la revue </w:t>
      </w:r>
      <w:r w:rsidRPr="00BF4BFB">
        <w:rPr>
          <w:rFonts w:ascii="Arial" w:eastAsia="Times New Roman" w:hAnsi="Arial" w:cs="Arial"/>
          <w:i/>
          <w:iCs/>
          <w:color w:val="222222"/>
          <w:lang w:eastAsia="fr-FR" w:bidi="ta-IN"/>
        </w:rPr>
        <w:t>Les Actes de la Recherche en Sciences Sociales</w:t>
      </w:r>
      <w:r w:rsidRPr="00BF4BFB">
        <w:rPr>
          <w:rFonts w:ascii="Arial" w:eastAsia="Times New Roman" w:hAnsi="Arial" w:cs="Arial"/>
          <w:color w:val="222222"/>
          <w:lang w:eastAsia="fr-FR" w:bidi="ta-IN"/>
        </w:rPr>
        <w:t>, fondée par Pierre Bourdieu, qui fait suffisamment référence pour que cela donne une idée significative, la part des articles consacrés à l’éducation et à la formation est allé décroissante. Et dans les articles qui existent l’analyse de la relégation dans des dispositifs de traitement séparé est assez représentée. Ce qui semble confirmé par le n° qui est semble-t-il en préparation sur la « ségrégation scolaire ». Il en va en partie de même pour le n°149 (septembre 2003 [</w:t>
      </w:r>
      <w:hyperlink r:id="rId17" w:anchor="nb12" w:tooltip="Consultable en ligne sur : http://www.persee.fr/web/revues/hom..." w:history="1">
        <w:r w:rsidRPr="00BF4BFB">
          <w:rPr>
            <w:rFonts w:ascii="Arial" w:eastAsia="Times New Roman" w:hAnsi="Arial" w:cs="Arial"/>
            <w:b/>
            <w:bCs/>
            <w:color w:val="333333"/>
            <w:lang w:eastAsia="fr-FR" w:bidi="ta-IN"/>
          </w:rPr>
          <w:t>12</w:t>
        </w:r>
      </w:hyperlink>
      <w:r w:rsidRPr="00BF4BFB">
        <w:rPr>
          <w:rFonts w:ascii="Arial" w:eastAsia="Times New Roman" w:hAnsi="Arial" w:cs="Arial"/>
          <w:color w:val="222222"/>
          <w:lang w:eastAsia="fr-FR" w:bidi="ta-IN"/>
        </w:rPr>
        <w:t>], intitulé « Les contradictions de la démocratisation scolaire ») qui était consacré en entier à l’école, et dont la moitié des articles portent sur les modalités et les dispositifs de mise à l’écart (</w:t>
      </w:r>
      <w:proofErr w:type="spellStart"/>
      <w:r w:rsidRPr="00BF4BFB">
        <w:rPr>
          <w:rFonts w:ascii="Arial" w:eastAsia="Times New Roman" w:hAnsi="Arial" w:cs="Arial"/>
          <w:color w:val="222222"/>
          <w:lang w:eastAsia="fr-FR" w:bidi="ta-IN"/>
        </w:rPr>
        <w:t>filiarisation</w:t>
      </w:r>
      <w:proofErr w:type="spellEnd"/>
      <w:r w:rsidRPr="00BF4BFB">
        <w:rPr>
          <w:rFonts w:ascii="Arial" w:eastAsia="Times New Roman" w:hAnsi="Arial" w:cs="Arial"/>
          <w:color w:val="222222"/>
          <w:lang w:eastAsia="fr-FR" w:bidi="ta-IN"/>
        </w:rPr>
        <w:t>, classes-relais, stigmatisation évolutives de la déviance scolaire). Si dans ces articles très stimulants pour la pensée on retrouve une filiation des processus de tri social et de domination, je fais l’hypothèse que ce n’est pas un effet du hasard si (en regardant le mouvement d’ensemble plutôt que le détail) le nombre d’articles sur l’école s’est affaibli et si ces recherches ont privilégié l’étude de la périphérie du système scolaire. Dans une période politique antérieure où l’État, dans l’intérêt du capitalisme, développait le système scolaire, le fait de prendre à contrepied l’opinion courante avec la dénonciation d’une école inégale (et d’enseignants qui y participent) apparaissait peu comme une mise en péril de l’institution scolaire et pouvait même probablement apparaitre comme un rééquilibrage des points de vue. Mais depuis les années 90 le développement de la formation est moins perceptible, et les attaques portées contre l’école sont bien plus dures et flagrantes… avec des arguments défaitistes sur la démocratisation scolaire (les élèves de familles populaires sont condamnés d’avance à l’échec, et/ou les enseignants sont coupables de l’échec) au profit de choix politiques de droite qui s’appuient sur des précédentes critiques « de gauche » de l’école [</w:t>
      </w:r>
      <w:hyperlink r:id="rId18" w:anchor="nb13" w:tooltip="Dans un article de 1985, Viviane Isambert-Jamati retrace l’émergence du terme (...)" w:history="1">
        <w:r w:rsidRPr="00BF4BFB">
          <w:rPr>
            <w:rFonts w:ascii="Arial" w:eastAsia="Times New Roman" w:hAnsi="Arial" w:cs="Arial"/>
            <w:b/>
            <w:bCs/>
            <w:color w:val="333333"/>
            <w:lang w:eastAsia="fr-FR" w:bidi="ta-IN"/>
          </w:rPr>
          <w:t>13</w:t>
        </w:r>
      </w:hyperlink>
      <w:r w:rsidRPr="00BF4BFB">
        <w:rPr>
          <w:rFonts w:ascii="Arial" w:eastAsia="Times New Roman" w:hAnsi="Arial" w:cs="Arial"/>
          <w:color w:val="222222"/>
          <w:lang w:eastAsia="fr-FR" w:bidi="ta-IN"/>
        </w:rPr>
        <w:t>].</w:t>
      </w:r>
    </w:p>
    <w:p w:rsidR="00BF4BFB" w:rsidRPr="00BF4BFB" w:rsidRDefault="00BF4BFB" w:rsidP="00BF4BFB">
      <w:pPr>
        <w:shd w:val="clear" w:color="auto" w:fill="FFFFFF"/>
        <w:spacing w:before="120" w:after="120" w:line="240" w:lineRule="auto"/>
        <w:rPr>
          <w:rFonts w:ascii="Arial" w:eastAsia="Times New Roman" w:hAnsi="Arial" w:cs="Arial"/>
          <w:color w:val="222222"/>
          <w:lang w:eastAsia="fr-FR" w:bidi="ta-IN"/>
        </w:rPr>
      </w:pPr>
      <w:r w:rsidRPr="00BF4BFB">
        <w:rPr>
          <w:rFonts w:ascii="Arial" w:eastAsia="Times New Roman" w:hAnsi="Arial" w:cs="Arial"/>
          <w:color w:val="222222"/>
          <w:lang w:eastAsia="fr-FR" w:bidi="ta-IN"/>
        </w:rPr>
        <w:t>Je fais l’hypothèse que, pour des chercheurs qui sont par ailleurs critiques du libéralisme (et peut-être plus proches du monde enseignant que la génération précédente de sociologues de ce courant), cela a compliqué sérieusement le choix de recherches démontrant principalement que l’école est inégale. Il apparaitrait alors logique que des chercheurs soucieux de la responsabilité sociale de ce qu’ils produisent aient été prudents, voire se soient concentrés sur la mise en évidence des phénomènes de ségrégation et de relégation à la marge du système.</w:t>
      </w:r>
    </w:p>
    <w:p w:rsidR="00BF4BFB" w:rsidRPr="00BF4BFB" w:rsidRDefault="00BF4BFB" w:rsidP="00BF4BFB">
      <w:pPr>
        <w:shd w:val="clear" w:color="auto" w:fill="FFFFFF"/>
        <w:spacing w:before="120" w:after="120" w:line="240" w:lineRule="auto"/>
        <w:rPr>
          <w:rFonts w:ascii="Arial" w:eastAsia="Times New Roman" w:hAnsi="Arial" w:cs="Arial"/>
          <w:color w:val="222222"/>
          <w:lang w:eastAsia="fr-FR" w:bidi="ta-IN"/>
        </w:rPr>
      </w:pPr>
      <w:r w:rsidRPr="00BF4BFB">
        <w:rPr>
          <w:rFonts w:ascii="Arial" w:eastAsia="Times New Roman" w:hAnsi="Arial" w:cs="Arial"/>
          <w:color w:val="222222"/>
          <w:lang w:eastAsia="fr-FR" w:bidi="ta-IN"/>
        </w:rPr>
        <w:t>L’analyse de ce qui se joue dans les classes ordinaires a ainsi été assez délaissée par ce courant, y compris sur des veines de recherches parmi les plus fécondes, notamment l’analyse des formes implicites de pédagogiques [</w:t>
      </w:r>
      <w:hyperlink r:id="rId19" w:anchor="nb14" w:tooltip="Et l’appel à une pédagogie rationnelle, aspect qui avait pour l’essentiel (...)" w:history="1">
        <w:r w:rsidRPr="00BF4BFB">
          <w:rPr>
            <w:rFonts w:ascii="Arial" w:eastAsia="Times New Roman" w:hAnsi="Arial" w:cs="Arial"/>
            <w:b/>
            <w:bCs/>
            <w:color w:val="333333"/>
            <w:lang w:eastAsia="fr-FR" w:bidi="ta-IN"/>
          </w:rPr>
          <w:t>14</w:t>
        </w:r>
      </w:hyperlink>
      <w:r w:rsidRPr="00BF4BFB">
        <w:rPr>
          <w:rFonts w:ascii="Arial" w:eastAsia="Times New Roman" w:hAnsi="Arial" w:cs="Arial"/>
          <w:color w:val="222222"/>
          <w:lang w:eastAsia="fr-FR" w:bidi="ta-IN"/>
        </w:rPr>
        <w:t>]. La responsabilité sociale de la recherche, ou les implications politiques de la diffusion de ses résultats, me semblent être une des explications de ces choix scientifiques.</w:t>
      </w:r>
    </w:p>
    <w:p w:rsidR="00BF4BFB" w:rsidRPr="00BF4BFB" w:rsidRDefault="00BF4BFB" w:rsidP="00BF4BFB">
      <w:pPr>
        <w:shd w:val="clear" w:color="auto" w:fill="FFFFFF"/>
        <w:spacing w:before="120" w:after="120" w:line="240" w:lineRule="auto"/>
        <w:rPr>
          <w:rFonts w:ascii="Arial" w:eastAsia="Times New Roman" w:hAnsi="Arial" w:cs="Arial"/>
          <w:color w:val="222222"/>
          <w:lang w:eastAsia="fr-FR" w:bidi="ta-IN"/>
        </w:rPr>
      </w:pPr>
      <w:r w:rsidRPr="00BF4BFB">
        <w:rPr>
          <w:rFonts w:ascii="Arial" w:eastAsia="Times New Roman" w:hAnsi="Arial" w:cs="Arial"/>
          <w:color w:val="222222"/>
          <w:lang w:eastAsia="fr-FR" w:bidi="ta-IN"/>
        </w:rPr>
        <w:t>En assumant le fait que la recherche peut permettre une meilleure compréhension des choses et de leurs évolutions, meilleure compréhension que le militant révolutionnaire peut mettre au profit de son action politique, il y a donc à tirer quelques enseignements de ces constats.</w:t>
      </w:r>
    </w:p>
    <w:p w:rsidR="00BF4BFB" w:rsidRPr="00BF4BFB" w:rsidRDefault="00BF4BFB" w:rsidP="00BF4BFB">
      <w:pPr>
        <w:shd w:val="clear" w:color="auto" w:fill="FFFFFF"/>
        <w:spacing w:before="120" w:after="120" w:line="240" w:lineRule="auto"/>
        <w:rPr>
          <w:rFonts w:ascii="Arial" w:eastAsia="Times New Roman" w:hAnsi="Arial" w:cs="Arial"/>
          <w:color w:val="222222"/>
          <w:lang w:eastAsia="fr-FR" w:bidi="ta-IN"/>
        </w:rPr>
      </w:pPr>
      <w:r w:rsidRPr="00BF4BFB">
        <w:rPr>
          <w:rFonts w:ascii="Arial" w:eastAsia="Times New Roman" w:hAnsi="Arial" w:cs="Arial"/>
          <w:color w:val="222222"/>
          <w:lang w:eastAsia="fr-FR" w:bidi="ta-IN"/>
        </w:rPr>
        <w:lastRenderedPageBreak/>
        <w:t>D’abord, lorsque du fait de la situation sociale, es recherches évitent de regarder les fonctions inégalitaires de l’école, elles laissent en quelque sorte le terrain libre à ce que ces critiques soient utilisées contre la démocratisation scolaire. C’était probablement vrai dans les années 60 et 70 [</w:t>
      </w:r>
      <w:hyperlink r:id="rId20" w:anchor="nb15" w:tooltip="Sandrine Garcia, article cité." w:history="1">
        <w:r w:rsidRPr="00BF4BFB">
          <w:rPr>
            <w:rFonts w:ascii="Arial" w:eastAsia="Times New Roman" w:hAnsi="Arial" w:cs="Arial"/>
            <w:b/>
            <w:bCs/>
            <w:color w:val="333333"/>
            <w:lang w:eastAsia="fr-FR" w:bidi="ta-IN"/>
          </w:rPr>
          <w:t>15</w:t>
        </w:r>
      </w:hyperlink>
      <w:r w:rsidRPr="00BF4BFB">
        <w:rPr>
          <w:rFonts w:ascii="Arial" w:eastAsia="Times New Roman" w:hAnsi="Arial" w:cs="Arial"/>
          <w:color w:val="222222"/>
          <w:lang w:eastAsia="fr-FR" w:bidi="ta-IN"/>
        </w:rPr>
        <w:t>] quand on ne voulait pas désenchanter le développement du système éducatif, ça l’est probablement encore aujourd’hui quand on ne veut pas faciliter les politiques libérales. Il est donc probablement utile de ne pas être en recul sur la critique de l’état des choses, de l’anticiper, cette analyse pouvant se faire en lien avec les mécanismes d’emprise à distance du capitalisme sur la formation, et pouvant de fait participer, ultérieurement, à des propositions permettant de dépasser les insuffisances du système.</w:t>
      </w:r>
    </w:p>
    <w:p w:rsidR="00BF4BFB" w:rsidRPr="00BF4BFB" w:rsidRDefault="00BF4BFB" w:rsidP="00BF4BFB">
      <w:pPr>
        <w:shd w:val="clear" w:color="auto" w:fill="FFFFFF"/>
        <w:spacing w:before="120" w:after="120" w:line="240" w:lineRule="auto"/>
        <w:rPr>
          <w:rFonts w:ascii="Arial" w:eastAsia="Times New Roman" w:hAnsi="Arial" w:cs="Arial"/>
          <w:color w:val="222222"/>
          <w:lang w:eastAsia="fr-FR" w:bidi="ta-IN"/>
        </w:rPr>
      </w:pPr>
      <w:r w:rsidRPr="00BF4BFB">
        <w:rPr>
          <w:rFonts w:ascii="Arial" w:eastAsia="Times New Roman" w:hAnsi="Arial" w:cs="Arial"/>
          <w:color w:val="222222"/>
          <w:lang w:eastAsia="fr-FR" w:bidi="ta-IN"/>
        </w:rPr>
        <w:t>En même temps, sans minimiser les fonctions sociales inégalitaires, il est probablement tout aussi important de ne pas les surestimer, de ne pas minimiser ce qui s’enseigne et se démocratise malgré tout, ou plutôt de regarder comment fonctions culturelles et sociales s’articulent.</w:t>
      </w:r>
    </w:p>
    <w:p w:rsidR="00BF4BFB" w:rsidRPr="00BF4BFB" w:rsidRDefault="00BF4BFB" w:rsidP="00BF4BFB">
      <w:pPr>
        <w:shd w:val="clear" w:color="auto" w:fill="FFFFFF"/>
        <w:spacing w:before="120" w:after="120" w:line="240" w:lineRule="auto"/>
        <w:rPr>
          <w:rFonts w:ascii="Arial" w:eastAsia="Times New Roman" w:hAnsi="Arial" w:cs="Arial"/>
          <w:color w:val="222222"/>
          <w:lang w:eastAsia="fr-FR" w:bidi="ta-IN"/>
        </w:rPr>
      </w:pPr>
      <w:r w:rsidRPr="00BF4BFB">
        <w:rPr>
          <w:rFonts w:ascii="Arial" w:eastAsia="Times New Roman" w:hAnsi="Arial" w:cs="Arial"/>
          <w:b/>
          <w:bCs/>
          <w:i/>
          <w:iCs/>
          <w:color w:val="222222"/>
          <w:lang w:eastAsia="fr-FR" w:bidi="ta-IN"/>
        </w:rPr>
        <w:t>2c- « Idéologie » et constitution d’un objet pour l’étude ?</w:t>
      </w:r>
    </w:p>
    <w:p w:rsidR="00BF4BFB" w:rsidRPr="00BF4BFB" w:rsidRDefault="00BF4BFB" w:rsidP="00BF4BFB">
      <w:pPr>
        <w:shd w:val="clear" w:color="auto" w:fill="FFFFFF"/>
        <w:spacing w:before="120" w:after="120" w:line="240" w:lineRule="auto"/>
        <w:rPr>
          <w:rFonts w:ascii="Arial" w:eastAsia="Times New Roman" w:hAnsi="Arial" w:cs="Arial"/>
          <w:color w:val="222222"/>
          <w:lang w:eastAsia="fr-FR" w:bidi="ta-IN"/>
        </w:rPr>
      </w:pPr>
      <w:r w:rsidRPr="00BF4BFB">
        <w:rPr>
          <w:rFonts w:ascii="Arial" w:eastAsia="Times New Roman" w:hAnsi="Arial" w:cs="Arial"/>
          <w:color w:val="222222"/>
          <w:lang w:eastAsia="fr-FR" w:bidi="ta-IN"/>
        </w:rPr>
        <w:t>Je m’attarderai donc ici sur l’une des contradictions de l’école, entre fonctions culturelles et fonctions sociales, ou plutôt sur un aspect bien précis de cette contradiction car ce sera très loin d’être exhaustif. On analysera les modalités mêmes par lesquelles s’exerce l’idéologie, qui montrent que ces modalités-là ne produisent pas uniquement de l’idéologie.</w:t>
      </w:r>
    </w:p>
    <w:p w:rsidR="00BF4BFB" w:rsidRPr="00BF4BFB" w:rsidRDefault="00BF4BFB" w:rsidP="00BF4BFB">
      <w:pPr>
        <w:shd w:val="clear" w:color="auto" w:fill="FFFFFF"/>
        <w:spacing w:before="120" w:after="120" w:line="240" w:lineRule="auto"/>
        <w:rPr>
          <w:rFonts w:ascii="Arial" w:eastAsia="Times New Roman" w:hAnsi="Arial" w:cs="Arial"/>
          <w:color w:val="222222"/>
          <w:lang w:eastAsia="fr-FR" w:bidi="ta-IN"/>
        </w:rPr>
      </w:pPr>
      <w:r w:rsidRPr="00BF4BFB">
        <w:rPr>
          <w:rFonts w:ascii="Arial" w:eastAsia="Times New Roman" w:hAnsi="Arial" w:cs="Arial"/>
          <w:color w:val="222222"/>
          <w:lang w:eastAsia="fr-FR" w:bidi="ta-IN"/>
        </w:rPr>
        <w:t>Partons d’un exemple, justement parce que je trouve que ce travail, même s’il date, est très intéressant et éclairant, donc je serai d’autant plus à l’aise pour le « critiquer » de façon constructive. C’est le travail réalisé, à la fin des années 70, par Francine Muel-Dreyfus [</w:t>
      </w:r>
      <w:hyperlink r:id="rId21" w:anchor="nb16" w:tooltip="F. Muel-Dreyfus, Le métier d’éducateur. Les instituteurs de 1900, les (...)" w:history="1">
        <w:r w:rsidRPr="00BF4BFB">
          <w:rPr>
            <w:rFonts w:ascii="Arial" w:eastAsia="Times New Roman" w:hAnsi="Arial" w:cs="Arial"/>
            <w:b/>
            <w:bCs/>
            <w:color w:val="333333"/>
            <w:lang w:eastAsia="fr-FR" w:bidi="ta-IN"/>
          </w:rPr>
          <w:t>16</w:t>
        </w:r>
      </w:hyperlink>
      <w:r w:rsidRPr="00BF4BFB">
        <w:rPr>
          <w:rFonts w:ascii="Arial" w:eastAsia="Times New Roman" w:hAnsi="Arial" w:cs="Arial"/>
          <w:color w:val="222222"/>
          <w:lang w:eastAsia="fr-FR" w:bidi="ta-IN"/>
        </w:rPr>
        <w:t>] sur le recrutement et la formation des instituteurs des débuts de la troisième république jusqu’à 1914.</w:t>
      </w:r>
    </w:p>
    <w:p w:rsidR="00BF4BFB" w:rsidRPr="00BF4BFB" w:rsidRDefault="00BF4BFB" w:rsidP="00BF4BFB">
      <w:pPr>
        <w:shd w:val="clear" w:color="auto" w:fill="FFFFFF"/>
        <w:spacing w:before="120" w:after="120" w:line="240" w:lineRule="auto"/>
        <w:rPr>
          <w:rFonts w:ascii="Arial" w:eastAsia="Times New Roman" w:hAnsi="Arial" w:cs="Arial"/>
          <w:color w:val="222222"/>
          <w:lang w:eastAsia="fr-FR" w:bidi="ta-IN"/>
        </w:rPr>
      </w:pPr>
      <w:r w:rsidRPr="00BF4BFB">
        <w:rPr>
          <w:rFonts w:ascii="Arial" w:eastAsia="Times New Roman" w:hAnsi="Arial" w:cs="Arial"/>
          <w:color w:val="222222"/>
          <w:lang w:eastAsia="fr-FR" w:bidi="ta-IN"/>
        </w:rPr>
        <w:t>L’auteur s’attache d’abord à montrer l’adéquation entre le travail qui va être demandé aux futurs instituteurs républicains et leur recrutement dans certaines fractions des milieux populaires (familles d’artisans ou de paysans ayant connu un espoir d’ascension puis un déclassement). Cette adéquation prédestinait ces instituteurs à être les « médiateurs culturels », scrupuleux d’occuper le « juste milieu » dans la hiérarchie sociale et d’instituer l’ordre social républicain.</w:t>
      </w:r>
    </w:p>
    <w:p w:rsidR="00BF4BFB" w:rsidRPr="00BF4BFB" w:rsidRDefault="00BF4BFB" w:rsidP="00BF4BFB">
      <w:pPr>
        <w:shd w:val="clear" w:color="auto" w:fill="FFFFFF"/>
        <w:spacing w:before="120" w:after="120" w:line="240" w:lineRule="auto"/>
        <w:rPr>
          <w:rFonts w:ascii="Arial" w:eastAsia="Times New Roman" w:hAnsi="Arial" w:cs="Arial"/>
          <w:color w:val="222222"/>
          <w:lang w:eastAsia="fr-FR" w:bidi="ta-IN"/>
        </w:rPr>
      </w:pPr>
      <w:r w:rsidRPr="00BF4BFB">
        <w:rPr>
          <w:rFonts w:ascii="Arial" w:eastAsia="Times New Roman" w:hAnsi="Arial" w:cs="Arial"/>
          <w:color w:val="222222"/>
          <w:lang w:eastAsia="fr-FR" w:bidi="ta-IN"/>
        </w:rPr>
        <w:t>Cet article insiste notamment sur le « modelage » de ces futurs personnels par la formation qu’ils reçoivent alors à l’école normale comme par le biais des revues et des courriers qui leurs sont destinés.</w:t>
      </w:r>
    </w:p>
    <w:p w:rsidR="00BF4BFB" w:rsidRPr="00BF4BFB" w:rsidRDefault="00BF4BFB" w:rsidP="00BF4BFB">
      <w:pPr>
        <w:shd w:val="clear" w:color="auto" w:fill="FFFFFF"/>
        <w:spacing w:before="120" w:after="120" w:line="240" w:lineRule="auto"/>
        <w:rPr>
          <w:rFonts w:ascii="Arial" w:eastAsia="Times New Roman" w:hAnsi="Arial" w:cs="Arial"/>
          <w:color w:val="222222"/>
          <w:lang w:eastAsia="fr-FR" w:bidi="ta-IN"/>
        </w:rPr>
      </w:pPr>
      <w:r w:rsidRPr="00BF4BFB">
        <w:rPr>
          <w:rFonts w:ascii="Arial" w:eastAsia="Times New Roman" w:hAnsi="Arial" w:cs="Arial"/>
          <w:color w:val="222222"/>
          <w:lang w:eastAsia="fr-FR" w:bidi="ta-IN"/>
        </w:rPr>
        <w:t>L’auteur montre ainsi que l’institution forme chez ces futurs enseignants un rapport de proximité et de distance vis-à-vis de l’environnement local villageois, et il insiste sur les effets idéologiques de ce positionnement. Dans la vie quotidienne, ces instituteurs sont à la fois « proches » des habitants du village ou du quartier mais ils y font figure d’érudit local, en rupture avec bien des aspects de la vie quotidienne tant productive que festive. C’est là aussi que les instituteurs « instituent » l’ordre républicain : en montrant l’exemple sur les mœurs, sur le mode de vie, en propageant les conceptions de l’agriculture « moderne »...</w:t>
      </w:r>
    </w:p>
    <w:p w:rsidR="00BF4BFB" w:rsidRPr="00BF4BFB" w:rsidRDefault="00BF4BFB" w:rsidP="00BF4BFB">
      <w:pPr>
        <w:shd w:val="clear" w:color="auto" w:fill="FFFFFF"/>
        <w:spacing w:before="120" w:after="120" w:line="240" w:lineRule="auto"/>
        <w:rPr>
          <w:rFonts w:ascii="Arial" w:eastAsia="Times New Roman" w:hAnsi="Arial" w:cs="Arial"/>
          <w:color w:val="222222"/>
          <w:lang w:eastAsia="fr-FR" w:bidi="ta-IN"/>
        </w:rPr>
      </w:pPr>
      <w:r w:rsidRPr="00BF4BFB">
        <w:rPr>
          <w:rFonts w:ascii="Arial" w:eastAsia="Times New Roman" w:hAnsi="Arial" w:cs="Arial"/>
          <w:color w:val="222222"/>
          <w:lang w:eastAsia="fr-FR" w:bidi="ta-IN"/>
        </w:rPr>
        <w:t>À l’école normale (à cette époque-là), on diffuse un rapport au savoir fait de vénération modeste. Comme pour inculquer, dit l’auteur, le fait que les instituteurs ne sont que des intermédiaires, qui montrent la grandeur de la culture légitime et de ce fait participent à la domination des enfants des familles qui la méconnaissent, mais qui pourront grâce à l’école ainsi identifier sa supériorité, en étant intégrés même si c’est à une place inférieure à un ordre social qui est fondé entre autre choses sur cette culture.</w:t>
      </w:r>
    </w:p>
    <w:p w:rsidR="00BF4BFB" w:rsidRPr="00BF4BFB" w:rsidRDefault="00BF4BFB" w:rsidP="00BF4BFB">
      <w:pPr>
        <w:shd w:val="clear" w:color="auto" w:fill="FFFFFF"/>
        <w:spacing w:before="120" w:after="120" w:line="240" w:lineRule="auto"/>
        <w:rPr>
          <w:rFonts w:ascii="Arial" w:eastAsia="Times New Roman" w:hAnsi="Arial" w:cs="Arial"/>
          <w:color w:val="222222"/>
          <w:lang w:eastAsia="fr-FR" w:bidi="ta-IN"/>
        </w:rPr>
      </w:pPr>
      <w:r w:rsidRPr="00BF4BFB">
        <w:rPr>
          <w:rFonts w:ascii="Arial" w:eastAsia="Times New Roman" w:hAnsi="Arial" w:cs="Arial"/>
          <w:color w:val="222222"/>
          <w:lang w:eastAsia="fr-FR" w:bidi="ta-IN"/>
        </w:rPr>
        <w:t>L’auteur montre encore que ces instituteurs sont modelés pour « occuper » leur temps hors de la classe non pas de la même façon que les paysans ou les ouvriers, mais en constituant des collections d’objets naturels environnant et des recueils de pratiques traditionnelles locales. Ce qui, dans cette analyse, conduit à souligner la « </w:t>
      </w:r>
      <w:proofErr w:type="spellStart"/>
      <w:r w:rsidRPr="00BF4BFB">
        <w:rPr>
          <w:rFonts w:ascii="Arial" w:eastAsia="Times New Roman" w:hAnsi="Arial" w:cs="Arial"/>
          <w:color w:val="222222"/>
          <w:lang w:eastAsia="fr-FR" w:bidi="ta-IN"/>
        </w:rPr>
        <w:t>folklorisation</w:t>
      </w:r>
      <w:proofErr w:type="spellEnd"/>
      <w:r w:rsidRPr="00BF4BFB">
        <w:rPr>
          <w:rFonts w:ascii="Arial" w:eastAsia="Times New Roman" w:hAnsi="Arial" w:cs="Arial"/>
          <w:color w:val="222222"/>
          <w:lang w:eastAsia="fr-FR" w:bidi="ta-IN"/>
        </w:rPr>
        <w:t> » des pratiques traditionnelles ainsi dominées en étant désignées comme celles du passé en tension avec la culture savante, légitime. Ce qui conduit encore dans cette analyse à faire des collections de minéraux prélevés dans les collines environnantes un instrument de domination en montrant indirectement aux enfants de paysans à quel point ils méconnaissent l’environnement dans lequel ils vivent.</w:t>
      </w:r>
    </w:p>
    <w:p w:rsidR="00BF4BFB" w:rsidRPr="00BF4BFB" w:rsidRDefault="00BF4BFB" w:rsidP="00BF4BFB">
      <w:pPr>
        <w:shd w:val="clear" w:color="auto" w:fill="FFFFFF"/>
        <w:spacing w:before="120" w:after="120" w:line="240" w:lineRule="auto"/>
        <w:rPr>
          <w:rFonts w:ascii="Arial" w:eastAsia="Times New Roman" w:hAnsi="Arial" w:cs="Arial"/>
          <w:color w:val="222222"/>
          <w:lang w:eastAsia="fr-FR" w:bidi="ta-IN"/>
        </w:rPr>
      </w:pPr>
      <w:r w:rsidRPr="00BF4BFB">
        <w:rPr>
          <w:rFonts w:ascii="Arial" w:eastAsia="Times New Roman" w:hAnsi="Arial" w:cs="Arial"/>
          <w:color w:val="222222"/>
          <w:lang w:eastAsia="fr-FR" w:bidi="ta-IN"/>
        </w:rPr>
        <w:t xml:space="preserve">En aucun cas je ne dirai que tout cela est faux ou obsolète. Il n’y a qu’à voir l’enjeu politique et idéologique des manuels d’histoire aujourd’hui. Ou même de certains manuels de mathématiques </w:t>
      </w:r>
      <w:r w:rsidRPr="00BF4BFB">
        <w:rPr>
          <w:rFonts w:ascii="Arial" w:eastAsia="Times New Roman" w:hAnsi="Arial" w:cs="Arial"/>
          <w:color w:val="222222"/>
          <w:lang w:eastAsia="fr-FR" w:bidi="ta-IN"/>
        </w:rPr>
        <w:lastRenderedPageBreak/>
        <w:t>de CM2 qui, au moment du changement de monnaie en 2000, n’abordaient la proportionnalité que sous la forme des conversions francs / euros !</w:t>
      </w:r>
    </w:p>
    <w:p w:rsidR="00BF4BFB" w:rsidRPr="00BF4BFB" w:rsidRDefault="00BF4BFB" w:rsidP="00BF4BFB">
      <w:pPr>
        <w:shd w:val="clear" w:color="auto" w:fill="FFFFFF"/>
        <w:spacing w:before="120" w:after="120" w:line="240" w:lineRule="auto"/>
        <w:rPr>
          <w:rFonts w:ascii="Arial" w:eastAsia="Times New Roman" w:hAnsi="Arial" w:cs="Arial"/>
          <w:color w:val="222222"/>
          <w:lang w:eastAsia="fr-FR" w:bidi="ta-IN"/>
        </w:rPr>
      </w:pPr>
      <w:r w:rsidRPr="00BF4BFB">
        <w:rPr>
          <w:rFonts w:ascii="Arial" w:eastAsia="Times New Roman" w:hAnsi="Arial" w:cs="Arial"/>
          <w:color w:val="222222"/>
          <w:lang w:eastAsia="fr-FR" w:bidi="ta-IN"/>
        </w:rPr>
        <w:t>Donc, les conclusions de F. Muel ne sont ni fausses, ni obsolètes. Mais on regarde là uniquement les fonctions qui servent l’exploitation et la domination, en minorant ce que le capitalisme tolère ou encourage des fonctions culturelles de l’école qui participent à l’élévation des connaissances et de la réflexion des futurs travailleurs, adultes et membres de la société.</w:t>
      </w:r>
    </w:p>
    <w:p w:rsidR="00BF4BFB" w:rsidRPr="00BF4BFB" w:rsidRDefault="00BF4BFB" w:rsidP="00BF4BFB">
      <w:pPr>
        <w:shd w:val="clear" w:color="auto" w:fill="FFFFFF"/>
        <w:spacing w:before="120" w:after="120" w:line="240" w:lineRule="auto"/>
        <w:rPr>
          <w:rFonts w:ascii="Arial" w:eastAsia="Times New Roman" w:hAnsi="Arial" w:cs="Arial"/>
          <w:color w:val="222222"/>
          <w:lang w:eastAsia="fr-FR" w:bidi="ta-IN"/>
        </w:rPr>
      </w:pPr>
      <w:r w:rsidRPr="00BF4BFB">
        <w:rPr>
          <w:rFonts w:ascii="Arial" w:eastAsia="Times New Roman" w:hAnsi="Arial" w:cs="Arial"/>
          <w:color w:val="222222"/>
          <w:lang w:eastAsia="fr-FR" w:bidi="ta-IN"/>
        </w:rPr>
        <w:t xml:space="preserve">Or s’il y a </w:t>
      </w:r>
      <w:proofErr w:type="spellStart"/>
      <w:r w:rsidRPr="00BF4BFB">
        <w:rPr>
          <w:rFonts w:ascii="Arial" w:eastAsia="Times New Roman" w:hAnsi="Arial" w:cs="Arial"/>
          <w:color w:val="222222"/>
          <w:lang w:eastAsia="fr-FR" w:bidi="ta-IN"/>
        </w:rPr>
        <w:t>folklorisation</w:t>
      </w:r>
      <w:proofErr w:type="spellEnd"/>
      <w:r w:rsidRPr="00BF4BFB">
        <w:rPr>
          <w:rFonts w:ascii="Arial" w:eastAsia="Times New Roman" w:hAnsi="Arial" w:cs="Arial"/>
          <w:color w:val="222222"/>
          <w:lang w:eastAsia="fr-FR" w:bidi="ta-IN"/>
        </w:rPr>
        <w:t>, l’école a ceci de spécifique qu’elle folklorise en </w:t>
      </w:r>
      <w:r w:rsidRPr="00BF4BFB">
        <w:rPr>
          <w:rFonts w:ascii="Arial" w:eastAsia="Times New Roman" w:hAnsi="Arial" w:cs="Arial"/>
          <w:i/>
          <w:iCs/>
          <w:color w:val="222222"/>
          <w:lang w:eastAsia="fr-FR" w:bidi="ta-IN"/>
        </w:rPr>
        <w:t>scolarisant</w:t>
      </w:r>
      <w:r w:rsidRPr="00BF4BFB">
        <w:rPr>
          <w:rFonts w:ascii="Arial" w:eastAsia="Times New Roman" w:hAnsi="Arial" w:cs="Arial"/>
          <w:color w:val="222222"/>
          <w:lang w:eastAsia="fr-FR" w:bidi="ta-IN"/>
        </w:rPr>
        <w:t xml:space="preserve"> des pratiques traditionnelles et des objets du monde quotidien, c’est-à-dire en </w:t>
      </w:r>
      <w:proofErr w:type="gramStart"/>
      <w:r w:rsidRPr="00BF4BFB">
        <w:rPr>
          <w:rFonts w:ascii="Arial" w:eastAsia="Times New Roman" w:hAnsi="Arial" w:cs="Arial"/>
          <w:color w:val="222222"/>
          <w:lang w:eastAsia="fr-FR" w:bidi="ta-IN"/>
        </w:rPr>
        <w:t>les constituant</w:t>
      </w:r>
      <w:proofErr w:type="gramEnd"/>
      <w:r w:rsidRPr="00BF4BFB">
        <w:rPr>
          <w:rFonts w:ascii="Arial" w:eastAsia="Times New Roman" w:hAnsi="Arial" w:cs="Arial"/>
          <w:color w:val="222222"/>
          <w:lang w:eastAsia="fr-FR" w:bidi="ta-IN"/>
        </w:rPr>
        <w:t xml:space="preserve"> en objets pour l’étude. Ce faisant, l’école constitue pour les élèves de familles populaires une occasion de se déprendre de leurs évidences, d’adopter un regard réflexif, second [</w:t>
      </w:r>
      <w:hyperlink r:id="rId22" w:anchor="nb17" w:tooltip="Élisabeth Bautier &amp; Jean-Yves Rochex, L’expérience scolaire des nouveaux (...)" w:history="1">
        <w:r w:rsidRPr="00BF4BFB">
          <w:rPr>
            <w:rFonts w:ascii="Arial" w:eastAsia="Times New Roman" w:hAnsi="Arial" w:cs="Arial"/>
            <w:b/>
            <w:bCs/>
            <w:color w:val="333333"/>
            <w:lang w:eastAsia="fr-FR" w:bidi="ta-IN"/>
          </w:rPr>
          <w:t>17</w:t>
        </w:r>
      </w:hyperlink>
      <w:r w:rsidRPr="00BF4BFB">
        <w:rPr>
          <w:rFonts w:ascii="Arial" w:eastAsia="Times New Roman" w:hAnsi="Arial" w:cs="Arial"/>
          <w:color w:val="222222"/>
          <w:lang w:eastAsia="fr-FR" w:bidi="ta-IN"/>
        </w:rPr>
        <w:t>], sur leurs habitudes et leurs connaissances, en diffusant des formes langagières et des outils de pensée qui, pour ces élèves-là à cette époque-là ne pouvaient s’acquérir qu’à l’école.</w:t>
      </w:r>
    </w:p>
    <w:p w:rsidR="00BF4BFB" w:rsidRPr="00BF4BFB" w:rsidRDefault="00BF4BFB" w:rsidP="00BF4BFB">
      <w:pPr>
        <w:shd w:val="clear" w:color="auto" w:fill="FFFFFF"/>
        <w:spacing w:before="120" w:after="120" w:line="240" w:lineRule="auto"/>
        <w:rPr>
          <w:rFonts w:ascii="Arial" w:eastAsia="Times New Roman" w:hAnsi="Arial" w:cs="Arial"/>
          <w:color w:val="222222"/>
          <w:lang w:eastAsia="fr-FR" w:bidi="ta-IN"/>
        </w:rPr>
      </w:pPr>
      <w:r w:rsidRPr="00BF4BFB">
        <w:rPr>
          <w:rFonts w:ascii="Arial" w:eastAsia="Times New Roman" w:hAnsi="Arial" w:cs="Arial"/>
          <w:color w:val="222222"/>
          <w:lang w:eastAsia="fr-FR" w:bidi="ta-IN"/>
        </w:rPr>
        <w:t>De même pour les collections de minéraux ou d’objets naturels (herbiers, « leçons d’éveil » ou « leçons de choses »…) d’alors : c’était ici encore l’occasion de s’approprier des regards objectivés sur des objets </w:t>
      </w:r>
      <w:r w:rsidRPr="00BF4BFB">
        <w:rPr>
          <w:rFonts w:ascii="Arial" w:eastAsia="Times New Roman" w:hAnsi="Arial" w:cs="Arial"/>
          <w:i/>
          <w:iCs/>
          <w:color w:val="222222"/>
          <w:lang w:eastAsia="fr-FR" w:bidi="ta-IN"/>
        </w:rPr>
        <w:t>d’étude</w:t>
      </w:r>
      <w:r w:rsidRPr="00BF4BFB">
        <w:rPr>
          <w:rFonts w:ascii="Arial" w:eastAsia="Times New Roman" w:hAnsi="Arial" w:cs="Arial"/>
          <w:color w:val="222222"/>
          <w:lang w:eastAsia="fr-FR" w:bidi="ta-IN"/>
        </w:rPr>
        <w:t> et non plus seulement des objets familiers, permettant de les situer, de les classer, de les comparer, de comprendre des phénomènes… à l’appui de la « discipline » de pensée qui les étudie avec rigueur. De fait, bien sûr, cela désigne que l’élève et la famille ne connaissaient pas les choses sous cet angle-là, donc ne les connaissent pas "vraiment" au sens légitime, et c’est l’une des modalités par lesquelles s’exerce une fonction idéologique. Mais cela ne suffit pas à résumer ce que produit l’école, ni à résumer ce que la société et la forme capitaliste de celle-ci peuvent en tirer comme bénéfice, ni encore ce qui se développe là comme potentiels outils de combat contre le capitalisme.</w:t>
      </w:r>
    </w:p>
    <w:p w:rsidR="00BF4BFB" w:rsidRPr="00BF4BFB" w:rsidRDefault="00BF4BFB" w:rsidP="00BF4BFB">
      <w:pPr>
        <w:shd w:val="clear" w:color="auto" w:fill="FFFFFF"/>
        <w:spacing w:before="120" w:after="120" w:line="240" w:lineRule="auto"/>
        <w:rPr>
          <w:rFonts w:ascii="Arial" w:eastAsia="Times New Roman" w:hAnsi="Arial" w:cs="Arial"/>
          <w:color w:val="222222"/>
          <w:lang w:eastAsia="fr-FR" w:bidi="ta-IN"/>
        </w:rPr>
      </w:pPr>
      <w:r w:rsidRPr="00BF4BFB">
        <w:rPr>
          <w:rFonts w:ascii="Arial" w:eastAsia="Times New Roman" w:hAnsi="Arial" w:cs="Arial"/>
          <w:color w:val="222222"/>
          <w:lang w:eastAsia="fr-FR" w:bidi="ta-IN"/>
        </w:rPr>
        <w:t xml:space="preserve">C’est important théoriquement, mais aussi pour le militantisme. Je pense ici à ce qu’a par exemple montré Danièle </w:t>
      </w:r>
      <w:proofErr w:type="spellStart"/>
      <w:r w:rsidRPr="00BF4BFB">
        <w:rPr>
          <w:rFonts w:ascii="Arial" w:eastAsia="Times New Roman" w:hAnsi="Arial" w:cs="Arial"/>
          <w:color w:val="222222"/>
          <w:lang w:eastAsia="fr-FR" w:bidi="ta-IN"/>
        </w:rPr>
        <w:t>Tartakowsky</w:t>
      </w:r>
      <w:proofErr w:type="spellEnd"/>
      <w:r w:rsidRPr="00BF4BFB">
        <w:rPr>
          <w:rFonts w:ascii="Arial" w:eastAsia="Times New Roman" w:hAnsi="Arial" w:cs="Arial"/>
          <w:color w:val="222222"/>
          <w:lang w:eastAsia="fr-FR" w:bidi="ta-IN"/>
        </w:rPr>
        <w:t> [</w:t>
      </w:r>
      <w:hyperlink r:id="rId23" w:anchor="nb18" w:tooltip="Danielle Tartakowsky, Les premiers communistes français. Formation des (...)" w:history="1">
        <w:r w:rsidRPr="00BF4BFB">
          <w:rPr>
            <w:rFonts w:ascii="Arial" w:eastAsia="Times New Roman" w:hAnsi="Arial" w:cs="Arial"/>
            <w:b/>
            <w:bCs/>
            <w:color w:val="333333"/>
            <w:lang w:eastAsia="fr-FR" w:bidi="ta-IN"/>
          </w:rPr>
          <w:t>18</w:t>
        </w:r>
      </w:hyperlink>
      <w:r w:rsidRPr="00BF4BFB">
        <w:rPr>
          <w:rFonts w:ascii="Arial" w:eastAsia="Times New Roman" w:hAnsi="Arial" w:cs="Arial"/>
          <w:color w:val="222222"/>
          <w:lang w:eastAsia="fr-FR" w:bidi="ta-IN"/>
        </w:rPr>
        <w:t xml:space="preserve">] sur l’appropriation militante de la forme scolaire qui a été celle des premiers communistes dans la mise en place de la formation militante, ou plus récemment les recherches de Bernard </w:t>
      </w:r>
      <w:proofErr w:type="spellStart"/>
      <w:r w:rsidRPr="00BF4BFB">
        <w:rPr>
          <w:rFonts w:ascii="Arial" w:eastAsia="Times New Roman" w:hAnsi="Arial" w:cs="Arial"/>
          <w:color w:val="222222"/>
          <w:lang w:eastAsia="fr-FR" w:bidi="ta-IN"/>
        </w:rPr>
        <w:t>Pudal</w:t>
      </w:r>
      <w:proofErr w:type="spellEnd"/>
      <w:r w:rsidRPr="00BF4BFB">
        <w:rPr>
          <w:rFonts w:ascii="Arial" w:eastAsia="Times New Roman" w:hAnsi="Arial" w:cs="Arial"/>
          <w:color w:val="222222"/>
          <w:lang w:eastAsia="fr-FR" w:bidi="ta-IN"/>
        </w:rPr>
        <w:t> [</w:t>
      </w:r>
      <w:hyperlink r:id="rId24" w:anchor="nb19" w:tooltip="Bernard Pudal, Politisations ouvrières et communisme, chapitre XXIX du livre (...)" w:history="1">
        <w:r w:rsidRPr="00BF4BFB">
          <w:rPr>
            <w:rFonts w:ascii="Arial" w:eastAsia="Times New Roman" w:hAnsi="Arial" w:cs="Arial"/>
            <w:b/>
            <w:bCs/>
            <w:color w:val="333333"/>
            <w:lang w:eastAsia="fr-FR" w:bidi="ta-IN"/>
          </w:rPr>
          <w:t>19</w:t>
        </w:r>
      </w:hyperlink>
      <w:r w:rsidRPr="00BF4BFB">
        <w:rPr>
          <w:rFonts w:ascii="Arial" w:eastAsia="Times New Roman" w:hAnsi="Arial" w:cs="Arial"/>
          <w:color w:val="222222"/>
          <w:lang w:eastAsia="fr-FR" w:bidi="ta-IN"/>
        </w:rPr>
        <w:t xml:space="preserve">] qui montrent que les cadres du syndicalisme ouvrier et les militants communistes se sont appropriés des éléments pour leur combat dans l’école républicaine. Ou encore ce que dit notre collègue chercheur, enseignant et militant en Belgique Nico </w:t>
      </w:r>
      <w:proofErr w:type="spellStart"/>
      <w:r w:rsidRPr="00BF4BFB">
        <w:rPr>
          <w:rFonts w:ascii="Arial" w:eastAsia="Times New Roman" w:hAnsi="Arial" w:cs="Arial"/>
          <w:color w:val="222222"/>
          <w:lang w:eastAsia="fr-FR" w:bidi="ta-IN"/>
        </w:rPr>
        <w:t>Hirtt</w:t>
      </w:r>
      <w:proofErr w:type="spellEnd"/>
      <w:r w:rsidRPr="00BF4BFB">
        <w:rPr>
          <w:rFonts w:ascii="Arial" w:eastAsia="Times New Roman" w:hAnsi="Arial" w:cs="Arial"/>
          <w:color w:val="222222"/>
          <w:lang w:eastAsia="fr-FR" w:bidi="ta-IN"/>
        </w:rPr>
        <w:t> [</w:t>
      </w:r>
      <w:hyperlink r:id="rId25" w:anchor="nb20" w:tooltip="Pour se reporter à ses travaux, voir par exemple : Nico Hirtt, L’école (...)" w:history="1">
        <w:r w:rsidRPr="00BF4BFB">
          <w:rPr>
            <w:rFonts w:ascii="Arial" w:eastAsia="Times New Roman" w:hAnsi="Arial" w:cs="Arial"/>
            <w:b/>
            <w:bCs/>
            <w:color w:val="333333"/>
            <w:lang w:eastAsia="fr-FR" w:bidi="ta-IN"/>
          </w:rPr>
          <w:t>20</w:t>
        </w:r>
      </w:hyperlink>
      <w:r w:rsidRPr="00BF4BFB">
        <w:rPr>
          <w:rFonts w:ascii="Arial" w:eastAsia="Times New Roman" w:hAnsi="Arial" w:cs="Arial"/>
          <w:color w:val="222222"/>
          <w:lang w:eastAsia="fr-FR" w:bidi="ta-IN"/>
        </w:rPr>
        <w:t>] sur l’importance qu’a eue pour lui lorsqu’il était élève l’insistance des programmes sur le Congo belge, l’étude de ses richesses, certes avec une finalité idéologique, mais qui comme il le dit aidait à la compréhension de la dépendance vis-à-vis de la colonisation qui était celle du capitalisme d’il y a quelques années.</w:t>
      </w:r>
    </w:p>
    <w:p w:rsidR="00BF4BFB" w:rsidRPr="00BF4BFB" w:rsidRDefault="00BF4BFB" w:rsidP="00BF4BFB">
      <w:pPr>
        <w:shd w:val="clear" w:color="auto" w:fill="FFFFFF"/>
        <w:spacing w:before="120" w:after="120" w:line="240" w:lineRule="auto"/>
        <w:rPr>
          <w:rFonts w:ascii="Arial" w:eastAsia="Times New Roman" w:hAnsi="Arial" w:cs="Arial"/>
          <w:color w:val="222222"/>
          <w:lang w:eastAsia="fr-FR" w:bidi="ta-IN"/>
        </w:rPr>
      </w:pPr>
      <w:r w:rsidRPr="00BF4BFB">
        <w:rPr>
          <w:rFonts w:ascii="Arial" w:eastAsia="Times New Roman" w:hAnsi="Arial" w:cs="Arial"/>
          <w:color w:val="222222"/>
          <w:lang w:eastAsia="fr-FR" w:bidi="ta-IN"/>
        </w:rPr>
        <w:t>Ainsi, les savoirs scolaires gagnent à être moins envisagés comme des savoirs qui ne seraient que les savoirs de la bourgeoisie, que comme ceux que la bourgeoisie s’est accaparés pendant des siècles.</w:t>
      </w:r>
    </w:p>
    <w:p w:rsidR="00BF4BFB" w:rsidRPr="00BF4BFB" w:rsidRDefault="00BF4BFB" w:rsidP="00BF4BFB">
      <w:pPr>
        <w:shd w:val="clear" w:color="auto" w:fill="FFFFFF"/>
        <w:spacing w:before="120" w:after="120" w:line="240" w:lineRule="auto"/>
        <w:rPr>
          <w:rFonts w:ascii="Arial" w:eastAsia="Times New Roman" w:hAnsi="Arial" w:cs="Arial"/>
          <w:color w:val="222222"/>
          <w:lang w:eastAsia="fr-FR" w:bidi="ta-IN"/>
        </w:rPr>
      </w:pPr>
      <w:r w:rsidRPr="00BF4BFB">
        <w:rPr>
          <w:rFonts w:ascii="Arial" w:eastAsia="Times New Roman" w:hAnsi="Arial" w:cs="Arial"/>
          <w:color w:val="222222"/>
          <w:lang w:eastAsia="fr-FR" w:bidi="ta-IN"/>
        </w:rPr>
        <w:t>Il n’y a donc pas à opposer comme cela a beaucoup été fait d’un côté les recherches sur les fonctions sociales et de l’autre celles sur les fonctions culturelles, et encore d’autres recherches sur les fonctions économiques. Et même, il me semble qu’on gagne à ne pas les disjoindre dans l’analyse. Au contraire : comment les choses s’articulent ? Ce qui conduit non seulement à ne pas choisir entre la vision d’une école « libératrice » par essence ou la vision d’une école qui ne serait que « reproductrice » de hiérarchies sociales globalement inchangées. L’articulation des deux mérite travail sinon on risque de ne produire que de l’addition éclectique d’entrées théoriques. Ce sera un des objectifs du groupe de pilotage du séminaire que d’essayer de produire de la cohérence, du moins des circulations, entre les différentes entrées.</w:t>
      </w:r>
    </w:p>
    <w:p w:rsidR="00BF4BFB" w:rsidRPr="00BF4BFB" w:rsidRDefault="00BF4BFB" w:rsidP="00BF4BFB">
      <w:pPr>
        <w:shd w:val="clear" w:color="auto" w:fill="FFFFFF"/>
        <w:spacing w:before="120" w:after="120" w:line="240" w:lineRule="auto"/>
        <w:rPr>
          <w:rFonts w:ascii="Arial" w:eastAsia="Times New Roman" w:hAnsi="Arial" w:cs="Arial"/>
          <w:color w:val="222222"/>
          <w:lang w:eastAsia="fr-FR" w:bidi="ta-IN"/>
        </w:rPr>
      </w:pPr>
      <w:r w:rsidRPr="00BF4BFB">
        <w:rPr>
          <w:rFonts w:ascii="Arial" w:eastAsia="Times New Roman" w:hAnsi="Arial" w:cs="Arial"/>
          <w:b/>
          <w:bCs/>
          <w:i/>
          <w:iCs/>
          <w:color w:val="222222"/>
          <w:lang w:eastAsia="fr-FR" w:bidi="ta-IN"/>
        </w:rPr>
        <w:t>2d- Quand l’enseignement et la non-transmission sont intriqués... ou une analyse des fonctions contradictoires à l’œuvre dans les dispositifs pédagogiques… et ses limites actuelles.</w:t>
      </w:r>
    </w:p>
    <w:p w:rsidR="00BF4BFB" w:rsidRPr="00BF4BFB" w:rsidRDefault="00BF4BFB" w:rsidP="00BF4BFB">
      <w:pPr>
        <w:shd w:val="clear" w:color="auto" w:fill="FFFFFF"/>
        <w:spacing w:before="120" w:after="120" w:line="240" w:lineRule="auto"/>
        <w:rPr>
          <w:rFonts w:ascii="Arial" w:eastAsia="Times New Roman" w:hAnsi="Arial" w:cs="Arial"/>
          <w:color w:val="222222"/>
          <w:lang w:eastAsia="fr-FR" w:bidi="ta-IN"/>
        </w:rPr>
      </w:pPr>
      <w:r w:rsidRPr="00BF4BFB">
        <w:rPr>
          <w:rFonts w:ascii="Arial" w:eastAsia="Times New Roman" w:hAnsi="Arial" w:cs="Arial"/>
          <w:color w:val="222222"/>
          <w:lang w:eastAsia="fr-FR" w:bidi="ta-IN"/>
        </w:rPr>
        <w:t>Revenons alors à ce que l’école constitue en objet d’étude. Cela permet de regarder les manières par lesquelles le fait d’enseigner (ce qui participe à remplir la fonction culturelle), peut se révéler en même temps une de participer à l’appropriation inégale des savoirs. Et ce, aujourd’hui peut-être encore plus que par le passé.</w:t>
      </w:r>
    </w:p>
    <w:p w:rsidR="00BF4BFB" w:rsidRPr="00BF4BFB" w:rsidRDefault="00BF4BFB" w:rsidP="00BF4BFB">
      <w:pPr>
        <w:shd w:val="clear" w:color="auto" w:fill="FFFFFF"/>
        <w:spacing w:before="120" w:after="120" w:line="240" w:lineRule="auto"/>
        <w:rPr>
          <w:rFonts w:ascii="Arial" w:eastAsia="Times New Roman" w:hAnsi="Arial" w:cs="Arial"/>
          <w:color w:val="222222"/>
          <w:lang w:eastAsia="fr-FR" w:bidi="ta-IN"/>
        </w:rPr>
      </w:pPr>
      <w:r w:rsidRPr="00BF4BFB">
        <w:rPr>
          <w:rFonts w:ascii="Arial" w:eastAsia="Times New Roman" w:hAnsi="Arial" w:cs="Arial"/>
          <w:color w:val="222222"/>
          <w:lang w:eastAsia="fr-FR" w:bidi="ta-IN"/>
        </w:rPr>
        <w:t>Dans le livre tiré de ma thèse [</w:t>
      </w:r>
      <w:hyperlink r:id="rId26" w:anchor="nb21" w:tooltip="Stéphane Bonnéry, Comprendre l’échec scolaire. Élèves en difficultés et (...)" w:history="1">
        <w:r w:rsidRPr="00BF4BFB">
          <w:rPr>
            <w:rFonts w:ascii="Arial" w:eastAsia="Times New Roman" w:hAnsi="Arial" w:cs="Arial"/>
            <w:b/>
            <w:bCs/>
            <w:color w:val="333333"/>
            <w:lang w:eastAsia="fr-FR" w:bidi="ta-IN"/>
          </w:rPr>
          <w:t>21</w:t>
        </w:r>
      </w:hyperlink>
      <w:r w:rsidRPr="00BF4BFB">
        <w:rPr>
          <w:rFonts w:ascii="Arial" w:eastAsia="Times New Roman" w:hAnsi="Arial" w:cs="Arial"/>
          <w:color w:val="222222"/>
          <w:lang w:eastAsia="fr-FR" w:bidi="ta-IN"/>
        </w:rPr>
        <w:t xml:space="preserve">], il y a un exemple sur la géographie. Je crois qu’il est intéressant pour mon propos d’aujourd’hui de le mentionner car il permet d’illustrer ce qui a bougé. Dans l’école de la Troisième République, il y avait deux grandes façons d’enseigner le </w:t>
      </w:r>
      <w:r w:rsidRPr="00BF4BFB">
        <w:rPr>
          <w:rFonts w:ascii="Arial" w:eastAsia="Times New Roman" w:hAnsi="Arial" w:cs="Arial"/>
          <w:color w:val="222222"/>
          <w:lang w:eastAsia="fr-FR" w:bidi="ta-IN"/>
        </w:rPr>
        <w:lastRenderedPageBreak/>
        <w:t>relief. Il y avait d’abord l’apprentissage par cœur de textes du manuel, par exemple « La Bretagne est rivée de criques escarpées, etc. » L’école demandait aux élèves de « mémoriser-restituer » [</w:t>
      </w:r>
      <w:hyperlink r:id="rId27" w:anchor="nb22" w:tooltip="En reprenant la formule de Samuel Johsua, L’école entre crise et refondation, (...)" w:history="1">
        <w:r w:rsidRPr="00BF4BFB">
          <w:rPr>
            <w:rFonts w:ascii="Arial" w:eastAsia="Times New Roman" w:hAnsi="Arial" w:cs="Arial"/>
            <w:b/>
            <w:bCs/>
            <w:color w:val="333333"/>
            <w:lang w:eastAsia="fr-FR" w:bidi="ta-IN"/>
          </w:rPr>
          <w:t>22</w:t>
        </w:r>
      </w:hyperlink>
      <w:r w:rsidRPr="00BF4BFB">
        <w:rPr>
          <w:rFonts w:ascii="Arial" w:eastAsia="Times New Roman" w:hAnsi="Arial" w:cs="Arial"/>
          <w:color w:val="222222"/>
          <w:lang w:eastAsia="fr-FR" w:bidi="ta-IN"/>
        </w:rPr>
        <w:t>] des discours qui conceptualisaient des objets du monde (les plaines et les montagnes connues ou vues en images conceptualisées avec des catégories génériques dans la leçon sur le relief) ; l’école délivrait prêt à l’usage (à l’usage de la mémorisation-restitution) un discours conceptualisant. La deuxième façon d’enseigner le relief, c’était de mémoriser-restituer des cartes par cœur, en appliquant le code chromatique (fleuves en bleus, plaines en vert, montagnes en marron de plus en plus foncé selon l’’altitude) sans espérant forcément que tout le monde le comprenne, mais seulement les meilleurs, qui deviendraient peut-être des boursiers et poursuivraient leurs études.</w:t>
      </w:r>
    </w:p>
    <w:p w:rsidR="00BF4BFB" w:rsidRPr="00BF4BFB" w:rsidRDefault="00BF4BFB" w:rsidP="00BF4BFB">
      <w:pPr>
        <w:shd w:val="clear" w:color="auto" w:fill="FFFFFF"/>
        <w:spacing w:before="120" w:after="120" w:line="240" w:lineRule="auto"/>
        <w:rPr>
          <w:rFonts w:ascii="Arial" w:eastAsia="Times New Roman" w:hAnsi="Arial" w:cs="Arial"/>
          <w:color w:val="222222"/>
          <w:lang w:eastAsia="fr-FR" w:bidi="ta-IN"/>
        </w:rPr>
      </w:pPr>
      <w:r w:rsidRPr="00BF4BFB">
        <w:rPr>
          <w:rFonts w:ascii="Arial" w:eastAsia="Times New Roman" w:hAnsi="Arial" w:cs="Arial"/>
          <w:color w:val="222222"/>
          <w:lang w:eastAsia="fr-FR" w:bidi="ta-IN"/>
        </w:rPr>
        <w:t>Dans les deux cas, c’est l’école qui diffusait « prêt à l’usage » (et aussi à l’usage sans qu’il y ait forcément compréhension) des savoirs objectivés, c’est-à-dire indépendamment de la pratique ou de l’expérience quotidienne que l’on a des objets du monde. C’est la même chose que ce que l’on a vu avec la présentation d’un discours sur les classes de minéraux, sur les pratiques traditionnelles, etc.</w:t>
      </w:r>
    </w:p>
    <w:p w:rsidR="00BF4BFB" w:rsidRPr="00BF4BFB" w:rsidRDefault="00BF4BFB" w:rsidP="00BF4BFB">
      <w:pPr>
        <w:shd w:val="clear" w:color="auto" w:fill="FFFFFF"/>
        <w:spacing w:before="120" w:after="120" w:line="240" w:lineRule="auto"/>
        <w:rPr>
          <w:rFonts w:ascii="Arial" w:eastAsia="Times New Roman" w:hAnsi="Arial" w:cs="Arial"/>
          <w:color w:val="222222"/>
          <w:lang w:eastAsia="fr-FR" w:bidi="ta-IN"/>
        </w:rPr>
      </w:pPr>
      <w:r w:rsidRPr="00BF4BFB">
        <w:rPr>
          <w:rFonts w:ascii="Arial" w:eastAsia="Times New Roman" w:hAnsi="Arial" w:cs="Arial"/>
          <w:color w:val="222222"/>
          <w:lang w:eastAsia="fr-FR" w:bidi="ta-IN"/>
        </w:rPr>
        <w:t>Pour comparer avec ce qui se fait aujourd’hui, je prendrai l’une des observations que j’ai réalisées [</w:t>
      </w:r>
      <w:hyperlink r:id="rId28" w:anchor="nb23" w:tooltip="Et dont la récurrence permet de faire résultat de recherche." w:history="1">
        <w:r w:rsidRPr="00BF4BFB">
          <w:rPr>
            <w:rFonts w:ascii="Arial" w:eastAsia="Times New Roman" w:hAnsi="Arial" w:cs="Arial"/>
            <w:b/>
            <w:bCs/>
            <w:color w:val="333333"/>
            <w:lang w:eastAsia="fr-FR" w:bidi="ta-IN"/>
          </w:rPr>
          <w:t>23</w:t>
        </w:r>
      </w:hyperlink>
      <w:r w:rsidRPr="00BF4BFB">
        <w:rPr>
          <w:rFonts w:ascii="Arial" w:eastAsia="Times New Roman" w:hAnsi="Arial" w:cs="Arial"/>
          <w:color w:val="222222"/>
          <w:lang w:eastAsia="fr-FR" w:bidi="ta-IN"/>
        </w:rPr>
        <w:t>], avec un élève, peu importe ici son prénom, qui vient d’une famille très populaire, précarisée. Cet élève, pour le dire de façon abrupte, n’a que l’école pour apprendre les choses scolaires. Fin septembre début octobre en 6ème, cet élève se trouve confronté à une situation dans laquelle l’enseignante va engager les élèves dans une tâche de coloriage de la carte en fonction de la légende dans laquelle les petits rectangles de couleurs symbolisent des paliers d’altitude (+100, +500…). Et la tâche contextualisée dans laquelle on engage la classe, par le biais du cours qui est opéré sous forme de cours dialogué à l’oral en même temps, vise non pas seulement à la réalisation de la tâche coloriage de façon conforme, mais aussi deux objectifs : l’appropriation par les élèves de la notion de relief, en même temps que l’appropriation de ce que c’est que faire UNE carte, décontextualisée, en réalisant LA carte du relief de la France. La classe va colorier, et l’élève en question va passer toute son énergie dans le cours à écouter attentivement pour prélever des informations utiles immédiatement à la réalisation de la tâche. L’enseignante va dire à de multiples reprises des choses comme « Pour colorier telle zone à tel endroit de la carte, vous allez utiliser le marron le plus foncé dont vous disposez car regardez la légende, il est écrit "+2.000" cela symbolise un pallier d’altitude qui […] et à chaque fois qu’il y aura écrit "+2.000" cela voudrait dire que […] ». Elle va y passer une grande énergie, à répéter ainsi, à l’oral, des énoncés qui font le lien entre la tâche et le code que symbolise la légende. Mais l’élève suivi, comme beaucoup d’autres, n’écoute pas toutes ces explications orales, il déconnecte son attention du propos dès qu’il a perçu une information opérationnelle que l’on pourrait traduire par « telle petite zone doit se colorier avec tel crayon ». Et les élèves qui connaissent le plus de difficultés d’apprentissage en se relayant finissent par contraindre l’enseignante à morceler la séance en une série de micro-tâches [</w:t>
      </w:r>
      <w:hyperlink r:id="rId29" w:anchor="nb24" w:tooltip="On retrouve ce constat formulé par des didacticiens des mathématiques : Denis (...)" w:history="1">
        <w:r w:rsidRPr="00BF4BFB">
          <w:rPr>
            <w:rFonts w:ascii="Arial" w:eastAsia="Times New Roman" w:hAnsi="Arial" w:cs="Arial"/>
            <w:b/>
            <w:bCs/>
            <w:color w:val="333333"/>
            <w:lang w:eastAsia="fr-FR" w:bidi="ta-IN"/>
          </w:rPr>
          <w:t>24</w:t>
        </w:r>
      </w:hyperlink>
      <w:r w:rsidRPr="00BF4BFB">
        <w:rPr>
          <w:rFonts w:ascii="Arial" w:eastAsia="Times New Roman" w:hAnsi="Arial" w:cs="Arial"/>
          <w:color w:val="222222"/>
          <w:lang w:eastAsia="fr-FR" w:bidi="ta-IN"/>
        </w:rPr>
        <w:t xml:space="preserve">] de coloriage de chaque zone l’une après l’autre, déconnectées du code. Par exemple en harcelant de question « Madame, cette zone, là, c’est bien en vert ? – Oui, je l’ai répété cinquante fois, c’est en vert parce que cela symbolise un pallier d’altitude qui… » </w:t>
      </w:r>
      <w:proofErr w:type="gramStart"/>
      <w:r w:rsidRPr="00BF4BFB">
        <w:rPr>
          <w:rFonts w:ascii="Arial" w:eastAsia="Times New Roman" w:hAnsi="Arial" w:cs="Arial"/>
          <w:color w:val="222222"/>
          <w:lang w:eastAsia="fr-FR" w:bidi="ta-IN"/>
        </w:rPr>
        <w:t>et</w:t>
      </w:r>
      <w:proofErr w:type="gramEnd"/>
      <w:r w:rsidRPr="00BF4BFB">
        <w:rPr>
          <w:rFonts w:ascii="Arial" w:eastAsia="Times New Roman" w:hAnsi="Arial" w:cs="Arial"/>
          <w:color w:val="222222"/>
          <w:lang w:eastAsia="fr-FR" w:bidi="ta-IN"/>
        </w:rPr>
        <w:t xml:space="preserve"> à ce moment-là à nouveau les élèves décrochent de l’explication, focalisés sur le coloriage. Ils arrivent à torpiller la tâche complexe en une série de micro-tâches, et ainsi à obtenir le résultat conforme sans avoir rien compris de la notion qui était en jeu, et même sans l’avoir identifiée.</w:t>
      </w:r>
    </w:p>
    <w:p w:rsidR="00BF4BFB" w:rsidRPr="00BF4BFB" w:rsidRDefault="00BF4BFB" w:rsidP="00BF4BFB">
      <w:pPr>
        <w:shd w:val="clear" w:color="auto" w:fill="FFFFFF"/>
        <w:spacing w:before="120" w:after="120" w:line="240" w:lineRule="auto"/>
        <w:rPr>
          <w:rFonts w:ascii="Arial" w:eastAsia="Times New Roman" w:hAnsi="Arial" w:cs="Arial"/>
          <w:color w:val="222222"/>
          <w:lang w:eastAsia="fr-FR" w:bidi="ta-IN"/>
        </w:rPr>
      </w:pPr>
      <w:r w:rsidRPr="00BF4BFB">
        <w:rPr>
          <w:rFonts w:ascii="Arial" w:eastAsia="Times New Roman" w:hAnsi="Arial" w:cs="Arial"/>
          <w:color w:val="222222"/>
          <w:lang w:eastAsia="fr-FR" w:bidi="ta-IN"/>
        </w:rPr>
        <w:t>Mais le soir à l’accompagnement scolaire, pour réviser, il n’a pas sous les yeux les multiples reformulations qui faisaient le lien avec le savoir, elles sont restées orales. À l’écrit, il n’a qu’un produit fini, conforme, bien colorié, mais pas de traces de l’activité intellectuelle qui était à conduire.</w:t>
      </w:r>
    </w:p>
    <w:p w:rsidR="00BF4BFB" w:rsidRPr="00BF4BFB" w:rsidRDefault="00BF4BFB" w:rsidP="00BF4BFB">
      <w:pPr>
        <w:shd w:val="clear" w:color="auto" w:fill="FFFFFF"/>
        <w:spacing w:before="120" w:after="120" w:line="240" w:lineRule="auto"/>
        <w:rPr>
          <w:rFonts w:ascii="Arial" w:eastAsia="Times New Roman" w:hAnsi="Arial" w:cs="Arial"/>
          <w:color w:val="222222"/>
          <w:lang w:eastAsia="fr-FR" w:bidi="ta-IN"/>
        </w:rPr>
      </w:pPr>
      <w:r w:rsidRPr="00BF4BFB">
        <w:rPr>
          <w:rFonts w:ascii="Arial" w:eastAsia="Times New Roman" w:hAnsi="Arial" w:cs="Arial"/>
          <w:color w:val="222222"/>
          <w:lang w:eastAsia="fr-FR" w:bidi="ta-IN"/>
        </w:rPr>
        <w:t xml:space="preserve">Cet élève va mémoriser pour restituer des couleurs sur les différentes zones de la carte, il prend des repères visuels. Mais au contrôle lors de la séance suivante, le travail porte sur un autre fond de carte, afin de vérifier qu’il y a bien, en reprenant le jargon enseignant, transfert de la notion d’un contexte à un autre contexte (d’un cas où elle est appliquée à une autre), et afin donc de vérifier que l’élève sait lui-même décontextualiser le savoir à partir de la situation première, l’identifier et le </w:t>
      </w:r>
      <w:proofErr w:type="spellStart"/>
      <w:r w:rsidRPr="00BF4BFB">
        <w:rPr>
          <w:rFonts w:ascii="Arial" w:eastAsia="Times New Roman" w:hAnsi="Arial" w:cs="Arial"/>
          <w:color w:val="222222"/>
          <w:lang w:eastAsia="fr-FR" w:bidi="ta-IN"/>
        </w:rPr>
        <w:t>recontextualiser</w:t>
      </w:r>
      <w:proofErr w:type="spellEnd"/>
      <w:r w:rsidRPr="00BF4BFB">
        <w:rPr>
          <w:rFonts w:ascii="Arial" w:eastAsia="Times New Roman" w:hAnsi="Arial" w:cs="Arial"/>
          <w:color w:val="222222"/>
          <w:lang w:eastAsia="fr-FR" w:bidi="ta-IN"/>
        </w:rPr>
        <w:t xml:space="preserve"> dans une autre situation. D’où un gros problème au contrôle, un sentiment d’injustice quand l’élève a l’impression qu’on lui a fait étudier une carte et qu’on l’interroge sur une autre : le dispositif pédagogique ne l’a pas conduit à comprendre ce qui était </w:t>
      </w:r>
      <w:r w:rsidRPr="00BF4BFB">
        <w:rPr>
          <w:rFonts w:ascii="Arial" w:eastAsia="Times New Roman" w:hAnsi="Arial" w:cs="Arial"/>
          <w:color w:val="222222"/>
          <w:lang w:eastAsia="fr-FR" w:bidi="ta-IN"/>
        </w:rPr>
        <w:lastRenderedPageBreak/>
        <w:t>réellement attendu de lui, c’est le jour du contrôle, donc seul, qu’il est réellement confronté à une obligation, pour réussir la tâche, de mobiliser l’activité intellectuelle adaptée, de transfert, à l’appui du code. Ce qui est en question du côté du dispositif pédagogique (et pas de l’enseignant personnellement, les observations récurrentes montrent que cela se passe dans bien trop de classes pour être un problème personnel et culpabilisant) c’est la faible prise en charge de la conduite de tous les élèves à faire le lien entre la tâche et l’activité intellectuelle qui est requise.</w:t>
      </w:r>
    </w:p>
    <w:p w:rsidR="00BF4BFB" w:rsidRPr="00BF4BFB" w:rsidRDefault="00BF4BFB" w:rsidP="00BF4BFB">
      <w:pPr>
        <w:shd w:val="clear" w:color="auto" w:fill="FFFFFF"/>
        <w:spacing w:before="120" w:after="120" w:line="240" w:lineRule="auto"/>
        <w:rPr>
          <w:rFonts w:ascii="Arial" w:eastAsia="Times New Roman" w:hAnsi="Arial" w:cs="Arial"/>
          <w:color w:val="222222"/>
          <w:lang w:eastAsia="fr-FR" w:bidi="ta-IN"/>
        </w:rPr>
      </w:pPr>
      <w:r w:rsidRPr="00BF4BFB">
        <w:rPr>
          <w:rFonts w:ascii="Arial" w:eastAsia="Times New Roman" w:hAnsi="Arial" w:cs="Arial"/>
          <w:color w:val="222222"/>
          <w:lang w:eastAsia="fr-FR" w:bidi="ta-IN"/>
        </w:rPr>
        <w:t>Mais mesurons quand même l’ampleur des changements ! Cet élève aurait été je pense un bon élève de l’école de la Troisième République, il est capable de mémoriser-restituer la carte avec les couleurs aux bons endroits. Sauf que l’enseignant ne leur demande pas cela le jour du contrôle. Pas plus que de réciter par cœur un texte où le savoir est pré-décontextualisé, pré-objectivé. Aujourd’hui, la mémorisation est importante pour stabiliser une connaissance une fois qu’elle a été acquise, mais ce qu’on leur demande ne se limite pas là. On demande aux élèves de savoir décontextualiser le savoir eux-mêmes, c’est-à-dire qu’ils doivent savoir opérer cette conceptualisation eux-mêmes, et de pouvoir repérer les situations dans lesquelles le transfert de se savoir est pertinent.</w:t>
      </w:r>
    </w:p>
    <w:p w:rsidR="00BF4BFB" w:rsidRPr="00BF4BFB" w:rsidRDefault="00BF4BFB" w:rsidP="00BF4BFB">
      <w:pPr>
        <w:shd w:val="clear" w:color="auto" w:fill="FFFFFF"/>
        <w:spacing w:before="120" w:after="120" w:line="240" w:lineRule="auto"/>
        <w:rPr>
          <w:rFonts w:ascii="Arial" w:eastAsia="Times New Roman" w:hAnsi="Arial" w:cs="Arial"/>
          <w:color w:val="222222"/>
          <w:lang w:eastAsia="fr-FR" w:bidi="ta-IN"/>
        </w:rPr>
      </w:pPr>
      <w:r w:rsidRPr="00BF4BFB">
        <w:rPr>
          <w:rFonts w:ascii="Arial" w:eastAsia="Times New Roman" w:hAnsi="Arial" w:cs="Arial"/>
          <w:color w:val="222222"/>
          <w:lang w:eastAsia="fr-FR" w:bidi="ta-IN"/>
        </w:rPr>
        <w:t xml:space="preserve">Pour le dire avec les termes que j’ai utilisé tout à l’heure, aujourd’hui, ce n’est plus l’école qui présente les objets du monde en objet d’études : elle crée des dispositifs pédagogiques dans lesquels les élèves doivent eux-mêmes constituer ce regard d’étude, et avec celui-ci envisager autrement les objets du monde, et ce faisant, </w:t>
      </w:r>
      <w:proofErr w:type="spellStart"/>
      <w:r w:rsidRPr="00BF4BFB">
        <w:rPr>
          <w:rFonts w:ascii="Arial" w:eastAsia="Times New Roman" w:hAnsi="Arial" w:cs="Arial"/>
          <w:color w:val="222222"/>
          <w:lang w:eastAsia="fr-FR" w:bidi="ta-IN"/>
        </w:rPr>
        <w:t>re-découvrir</w:t>
      </w:r>
      <w:proofErr w:type="spellEnd"/>
      <w:r w:rsidRPr="00BF4BFB">
        <w:rPr>
          <w:rFonts w:ascii="Arial" w:eastAsia="Times New Roman" w:hAnsi="Arial" w:cs="Arial"/>
          <w:color w:val="222222"/>
          <w:lang w:eastAsia="fr-FR" w:bidi="ta-IN"/>
        </w:rPr>
        <w:t xml:space="preserve"> les savoirs qui sont en jeu dans le dispositif, pour pouvoir mieux les identifier et les maîtriser.</w:t>
      </w:r>
    </w:p>
    <w:p w:rsidR="00BF4BFB" w:rsidRPr="00BF4BFB" w:rsidRDefault="00BF4BFB" w:rsidP="00BF4BFB">
      <w:pPr>
        <w:shd w:val="clear" w:color="auto" w:fill="FFFFFF"/>
        <w:spacing w:before="120" w:after="120" w:line="240" w:lineRule="auto"/>
        <w:rPr>
          <w:rFonts w:ascii="Arial" w:eastAsia="Times New Roman" w:hAnsi="Arial" w:cs="Arial"/>
          <w:color w:val="222222"/>
          <w:lang w:eastAsia="fr-FR" w:bidi="ta-IN"/>
        </w:rPr>
      </w:pPr>
      <w:r w:rsidRPr="00BF4BFB">
        <w:rPr>
          <w:rFonts w:ascii="Arial" w:eastAsia="Times New Roman" w:hAnsi="Arial" w:cs="Arial"/>
          <w:color w:val="222222"/>
          <w:lang w:eastAsia="fr-FR" w:bidi="ta-IN"/>
        </w:rPr>
        <w:t xml:space="preserve">Ceci me semble à relier avec le thème de cette deuxième partie de l’exposé. Pour ne pas être trop en panne dans l’analyse, je crois qu’il est opportun d’éviter de dissocier l’analyse des fonctions culturelles (ici notamment ce qui </w:t>
      </w:r>
      <w:proofErr w:type="spellStart"/>
      <w:r w:rsidRPr="00BF4BFB">
        <w:rPr>
          <w:rFonts w:ascii="Arial" w:eastAsia="Times New Roman" w:hAnsi="Arial" w:cs="Arial"/>
          <w:color w:val="222222"/>
          <w:lang w:eastAsia="fr-FR" w:bidi="ta-IN"/>
        </w:rPr>
        <w:t>et</w:t>
      </w:r>
      <w:proofErr w:type="spellEnd"/>
      <w:r w:rsidRPr="00BF4BFB">
        <w:rPr>
          <w:rFonts w:ascii="Arial" w:eastAsia="Times New Roman" w:hAnsi="Arial" w:cs="Arial"/>
          <w:color w:val="222222"/>
          <w:lang w:eastAsia="fr-FR" w:bidi="ta-IN"/>
        </w:rPr>
        <w:t xml:space="preserve"> enseigné et la façon dont ça l’est) de l’analyse des fonctions sociales inégalitaires. Depuis la scolarité unique, il n’est pas vrai que la sélection se passe uniquement à l’entrée dans une formation. Autrefois, les enfants de milieux populaires étaient éliminés à l’entrée dans les formations élitistes. Aujourd’hui, il n’est pas vrai que le seul mode de sélection soit à l’entrée dans les formations. Un autre mode de sélection ravageur se produit à l’intérieur même du système. Et évidemment, cela sert les intérêts du capitalisme quand de fausses explications faciles culpabilisent les élèves, les familles et les enseignants. C’est tout autre chose qu’une culpabilité qui permet d’expliquer ce qui se joue dans les observations de classes dont j’ai rapidement rendu compte. Il s’agit plutôt de regarder en quoi les enseignants et élèves dans les classes sont mis dans ces conditions où un poids leur pèse dessus mais aussi des forces avec lesquelles ils peuvent jouer. Et ils ont d’autant plus de possibilités de transformation de la situation qu’ils maîtrisent les contraintes du contexte qui « pèse » sur la classe et qui pourrait être changé. Cela implique un travail pédagogique, professionnel, mais aussi un travail politique : pour qui l’école fonctionne-t-elle ? </w:t>
      </w:r>
      <w:proofErr w:type="gramStart"/>
      <w:r w:rsidRPr="00BF4BFB">
        <w:rPr>
          <w:rFonts w:ascii="Arial" w:eastAsia="Times New Roman" w:hAnsi="Arial" w:cs="Arial"/>
          <w:color w:val="222222"/>
          <w:lang w:eastAsia="fr-FR" w:bidi="ta-IN"/>
        </w:rPr>
        <w:t>avec</w:t>
      </w:r>
      <w:proofErr w:type="gramEnd"/>
      <w:r w:rsidRPr="00BF4BFB">
        <w:rPr>
          <w:rFonts w:ascii="Arial" w:eastAsia="Times New Roman" w:hAnsi="Arial" w:cs="Arial"/>
          <w:color w:val="222222"/>
          <w:lang w:eastAsia="fr-FR" w:bidi="ta-IN"/>
        </w:rPr>
        <w:t xml:space="preserve"> quel modèle non-dit d’enfant ? Pour celui qui </w:t>
      </w:r>
      <w:proofErr w:type="gramStart"/>
      <w:r w:rsidRPr="00BF4BFB">
        <w:rPr>
          <w:rFonts w:ascii="Arial" w:eastAsia="Times New Roman" w:hAnsi="Arial" w:cs="Arial"/>
          <w:color w:val="222222"/>
          <w:lang w:eastAsia="fr-FR" w:bidi="ta-IN"/>
        </w:rPr>
        <w:t>savent</w:t>
      </w:r>
      <w:proofErr w:type="gramEnd"/>
      <w:r w:rsidRPr="00BF4BFB">
        <w:rPr>
          <w:rFonts w:ascii="Arial" w:eastAsia="Times New Roman" w:hAnsi="Arial" w:cs="Arial"/>
          <w:color w:val="222222"/>
          <w:lang w:eastAsia="fr-FR" w:bidi="ta-IN"/>
        </w:rPr>
        <w:t xml:space="preserve"> déjà que derrière les tâches se cachent des attentes implicites ? </w:t>
      </w:r>
      <w:proofErr w:type="gramStart"/>
      <w:r w:rsidRPr="00BF4BFB">
        <w:rPr>
          <w:rFonts w:ascii="Arial" w:eastAsia="Times New Roman" w:hAnsi="Arial" w:cs="Arial"/>
          <w:color w:val="222222"/>
          <w:lang w:eastAsia="fr-FR" w:bidi="ta-IN"/>
        </w:rPr>
        <w:t>ou</w:t>
      </w:r>
      <w:proofErr w:type="gramEnd"/>
      <w:r w:rsidRPr="00BF4BFB">
        <w:rPr>
          <w:rFonts w:ascii="Arial" w:eastAsia="Times New Roman" w:hAnsi="Arial" w:cs="Arial"/>
          <w:color w:val="222222"/>
          <w:lang w:eastAsia="fr-FR" w:bidi="ta-IN"/>
        </w:rPr>
        <w:t xml:space="preserve"> pour celui qui a tout à apprendre et implique alors que l’école se voit dotée des conditions qui permettent de prendre en charge ce travail ?</w:t>
      </w:r>
    </w:p>
    <w:p w:rsidR="00BF4BFB" w:rsidRPr="00BF4BFB" w:rsidRDefault="00BF4BFB" w:rsidP="00BF4BFB">
      <w:pPr>
        <w:shd w:val="clear" w:color="auto" w:fill="FFFFFF"/>
        <w:spacing w:before="120" w:after="120" w:line="240" w:lineRule="auto"/>
        <w:rPr>
          <w:rFonts w:ascii="Arial" w:eastAsia="Times New Roman" w:hAnsi="Arial" w:cs="Arial"/>
          <w:color w:val="222222"/>
          <w:lang w:eastAsia="fr-FR" w:bidi="ta-IN"/>
        </w:rPr>
      </w:pPr>
      <w:r w:rsidRPr="00BF4BFB">
        <w:rPr>
          <w:rFonts w:ascii="Arial" w:eastAsia="Times New Roman" w:hAnsi="Arial" w:cs="Arial"/>
          <w:color w:val="222222"/>
          <w:lang w:eastAsia="fr-FR" w:bidi="ta-IN"/>
        </w:rPr>
        <w:t>Les implications politiques des analyses sur ces questions me semblent incontournables, quelles que soient l’orientation des analyses. Il me semble donc préférable de les rendre visible, de les assumer, y compris pour que le travail de recherche ne soit pas travaillé souterrainement par ces implications politiques. Le séminaire essaiera de contribuer à ces éclaircissements.</w:t>
      </w:r>
    </w:p>
    <w:p w:rsidR="00BF4BFB" w:rsidRPr="00BF4BFB" w:rsidRDefault="00BF4BFB" w:rsidP="00BF4BFB">
      <w:pPr>
        <w:shd w:val="clear" w:color="auto" w:fill="FFFFFF"/>
        <w:spacing w:before="120" w:after="120" w:line="240" w:lineRule="auto"/>
        <w:rPr>
          <w:rFonts w:ascii="Arial" w:eastAsia="Times New Roman" w:hAnsi="Arial" w:cs="Arial"/>
          <w:color w:val="222222"/>
          <w:lang w:eastAsia="fr-FR" w:bidi="ta-IN"/>
        </w:rPr>
      </w:pPr>
      <w:r w:rsidRPr="00BF4BFB">
        <w:rPr>
          <w:rFonts w:ascii="Arial" w:eastAsia="Times New Roman" w:hAnsi="Arial" w:cs="Arial"/>
          <w:b/>
          <w:bCs/>
          <w:i/>
          <w:iCs/>
          <w:color w:val="222222"/>
          <w:lang w:eastAsia="fr-FR" w:bidi="ta-IN"/>
        </w:rPr>
        <w:t>2e- L’élève et le futur travailleur.</w:t>
      </w:r>
    </w:p>
    <w:p w:rsidR="00BF4BFB" w:rsidRPr="00BF4BFB" w:rsidRDefault="00BF4BFB" w:rsidP="00BF4BFB">
      <w:pPr>
        <w:shd w:val="clear" w:color="auto" w:fill="FFFFFF"/>
        <w:spacing w:before="120" w:after="120" w:line="240" w:lineRule="auto"/>
        <w:rPr>
          <w:rFonts w:ascii="Arial" w:eastAsia="Times New Roman" w:hAnsi="Arial" w:cs="Arial"/>
          <w:color w:val="222222"/>
          <w:lang w:eastAsia="fr-FR" w:bidi="ta-IN"/>
        </w:rPr>
      </w:pPr>
      <w:r w:rsidRPr="00BF4BFB">
        <w:rPr>
          <w:rFonts w:ascii="Arial" w:eastAsia="Times New Roman" w:hAnsi="Arial" w:cs="Arial"/>
          <w:color w:val="222222"/>
          <w:lang w:eastAsia="fr-FR" w:bidi="ta-IN"/>
        </w:rPr>
        <w:t>On le voit, les inégalités ne se font pas seulement de l’extérieur de l’école mais dans l’école, ce que les milieux dirigeants utilisent pour culpabiliser les enseignants, en mettant la pression sur les équipes pédagogiques, et en esquivant ce qui n’est pas que du ressort de ces équipes : les missions contradictoires confiées par la société à l’école, les conditions dans lesquelles elles exercent, les prescriptions officielles ou de la pratique (par le biais des manuels à disposition, de la faible formation, etc.).</w:t>
      </w:r>
    </w:p>
    <w:p w:rsidR="00BF4BFB" w:rsidRPr="00BF4BFB" w:rsidRDefault="00BF4BFB" w:rsidP="00BF4BFB">
      <w:pPr>
        <w:shd w:val="clear" w:color="auto" w:fill="FFFFFF"/>
        <w:spacing w:before="120" w:after="120" w:line="240" w:lineRule="auto"/>
        <w:rPr>
          <w:rFonts w:ascii="Arial" w:eastAsia="Times New Roman" w:hAnsi="Arial" w:cs="Arial"/>
          <w:color w:val="222222"/>
          <w:lang w:eastAsia="fr-FR" w:bidi="ta-IN"/>
        </w:rPr>
      </w:pPr>
      <w:r w:rsidRPr="00BF4BFB">
        <w:rPr>
          <w:rFonts w:ascii="Arial" w:eastAsia="Times New Roman" w:hAnsi="Arial" w:cs="Arial"/>
          <w:color w:val="222222"/>
          <w:lang w:eastAsia="fr-FR" w:bidi="ta-IN"/>
        </w:rPr>
        <w:t xml:space="preserve">L’interpénétration entre le social, le scolaire et l’économique est de plus en plus à prendre en compte. L’enseignement et la sélection se réalisent de façon très intriquée, et il est très compliqué dans les situations que j’ai observées de dire que les enseignants font l’un OU l’autre, il me semble même que ce serait faux de le dire. Au contraire ce sont les deux simultanément qui se produisent. J’ai essayé d’identifier ce qui relevait pour partie de l’accomplissement de la fonction </w:t>
      </w:r>
      <w:r w:rsidRPr="00BF4BFB">
        <w:rPr>
          <w:rFonts w:ascii="Arial" w:eastAsia="Times New Roman" w:hAnsi="Arial" w:cs="Arial"/>
          <w:color w:val="222222"/>
          <w:lang w:eastAsia="fr-FR" w:bidi="ta-IN"/>
        </w:rPr>
        <w:lastRenderedPageBreak/>
        <w:t>culturelle de transmission de savoir et de la fonction sociale de tri, de sélection par le fait de ne pas permettre l’apprentissage égal. Pour ce seul aspect, il y a encore beaucoup de progrès à faire dans l’analyse.</w:t>
      </w:r>
    </w:p>
    <w:p w:rsidR="00BF4BFB" w:rsidRPr="00BF4BFB" w:rsidRDefault="00BF4BFB" w:rsidP="00BF4BFB">
      <w:pPr>
        <w:shd w:val="clear" w:color="auto" w:fill="FFFFFF"/>
        <w:spacing w:before="120" w:after="120" w:line="240" w:lineRule="auto"/>
        <w:rPr>
          <w:rFonts w:ascii="Arial" w:eastAsia="Times New Roman" w:hAnsi="Arial" w:cs="Arial"/>
          <w:color w:val="222222"/>
          <w:lang w:eastAsia="fr-FR" w:bidi="ta-IN"/>
        </w:rPr>
      </w:pPr>
      <w:r w:rsidRPr="00BF4BFB">
        <w:rPr>
          <w:rFonts w:ascii="Arial" w:eastAsia="Times New Roman" w:hAnsi="Arial" w:cs="Arial"/>
          <w:color w:val="222222"/>
          <w:lang w:eastAsia="fr-FR" w:bidi="ta-IN"/>
        </w:rPr>
        <w:t>Il y en a encore beaucoup aussi pour traduire ces réflexions en revendications et en propositions transformatrices. Surtout dans le contexte actuel : scolarité unique ou « socle commun » dans lequel on assure </w:t>
      </w:r>
      <w:r w:rsidRPr="00BF4BFB">
        <w:rPr>
          <w:rFonts w:ascii="Arial" w:eastAsia="Times New Roman" w:hAnsi="Arial" w:cs="Arial"/>
          <w:i/>
          <w:iCs/>
          <w:color w:val="222222"/>
          <w:lang w:eastAsia="fr-FR" w:bidi="ta-IN"/>
        </w:rPr>
        <w:t>a minima </w:t>
      </w:r>
      <w:r w:rsidRPr="00BF4BFB">
        <w:rPr>
          <w:rFonts w:ascii="Arial" w:eastAsia="Times New Roman" w:hAnsi="Arial" w:cs="Arial"/>
          <w:color w:val="222222"/>
          <w:lang w:eastAsia="fr-FR" w:bidi="ta-IN"/>
        </w:rPr>
        <w:t>ce dont le capitalisme a besoin pour tous les travailleurs et où l’on renvoie progressivement le reste à la famille ou à la sphère marchande ou à ce qui peuvent s’y substituer (les collectivités locales quand elles en auront les moyens).</w:t>
      </w:r>
    </w:p>
    <w:p w:rsidR="00BF4BFB" w:rsidRPr="00BF4BFB" w:rsidRDefault="00BF4BFB" w:rsidP="00BF4BFB">
      <w:pPr>
        <w:shd w:val="clear" w:color="auto" w:fill="FFFFFF"/>
        <w:spacing w:before="120" w:after="120" w:line="240" w:lineRule="auto"/>
        <w:rPr>
          <w:rFonts w:ascii="Arial" w:eastAsia="Times New Roman" w:hAnsi="Arial" w:cs="Arial"/>
          <w:color w:val="222222"/>
          <w:lang w:eastAsia="fr-FR" w:bidi="ta-IN"/>
        </w:rPr>
      </w:pPr>
      <w:r w:rsidRPr="00BF4BFB">
        <w:rPr>
          <w:rFonts w:ascii="Arial" w:eastAsia="Times New Roman" w:hAnsi="Arial" w:cs="Arial"/>
          <w:color w:val="222222"/>
          <w:lang w:eastAsia="fr-FR" w:bidi="ta-IN"/>
        </w:rPr>
        <w:t>Et ce n’est qu’un bout de la chose : on a peu d’éléments sur la façon dont s’articulent les fonctions économiques et les fonctions culturelles par exemple. Sur l’exemple précédent, comment s’est réalisée cette élévation du niveau culturel contenu dans les savoirs (le passage de retenir par cœur un savoir objectivé à la capacité à objectiver soi-même les savoirs) ? Comment on est passé de l’un à l’autre ? Bien sûr, il y a là les effets de la production croissante des connaissances, et des effets de l’intégration des savoirs savants dans les savoirs scolaires. Mais il reste à comprendre les raisons qui conduisent à cette intégration croissante. Et ce n’est probablement pas sans lien avec les fonctions économiques que remplit l’école, de préparation du futur travailleur. On sait que le modèle des compétences a été importé de l’entreprise [</w:t>
      </w:r>
      <w:hyperlink r:id="rId30" w:anchor="nb25" w:tooltip="Françoise Ropé et Lucie Tanguy (dir.), Savoirs et compétences. De l’usage de (...)" w:history="1">
        <w:r w:rsidRPr="00BF4BFB">
          <w:rPr>
            <w:rFonts w:ascii="Arial" w:eastAsia="Times New Roman" w:hAnsi="Arial" w:cs="Arial"/>
            <w:b/>
            <w:bCs/>
            <w:color w:val="333333"/>
            <w:lang w:eastAsia="fr-FR" w:bidi="ta-IN"/>
          </w:rPr>
          <w:t>25</w:t>
        </w:r>
      </w:hyperlink>
      <w:r w:rsidRPr="00BF4BFB">
        <w:rPr>
          <w:rFonts w:ascii="Arial" w:eastAsia="Times New Roman" w:hAnsi="Arial" w:cs="Arial"/>
          <w:color w:val="222222"/>
          <w:lang w:eastAsia="fr-FR" w:bidi="ta-IN"/>
        </w:rPr>
        <w:t>], ou que par le passé, des réformes comme celle de l’ouverture sociale du collège ont été approuvées par le patronat [</w:t>
      </w:r>
      <w:hyperlink r:id="rId31" w:anchor="nb26" w:tooltip="Monique Segré, École, formation, contradictions, Paris, Éditions Sociales, (...)" w:history="1">
        <w:r w:rsidRPr="00BF4BFB">
          <w:rPr>
            <w:rFonts w:ascii="Arial" w:eastAsia="Times New Roman" w:hAnsi="Arial" w:cs="Arial"/>
            <w:b/>
            <w:bCs/>
            <w:color w:val="333333"/>
            <w:lang w:eastAsia="fr-FR" w:bidi="ta-IN"/>
          </w:rPr>
          <w:t>26</w:t>
        </w:r>
      </w:hyperlink>
      <w:r w:rsidRPr="00BF4BFB">
        <w:rPr>
          <w:rFonts w:ascii="Arial" w:eastAsia="Times New Roman" w:hAnsi="Arial" w:cs="Arial"/>
          <w:color w:val="222222"/>
          <w:lang w:eastAsia="fr-FR" w:bidi="ta-IN"/>
        </w:rPr>
        <w:t>]. Mais sur ce type d’activité intellectuelle qui est demandé, il y a encore beaucoup à comprendre sur les influences qui modèlent les contenus scolaires. La coïncidence est trop troublante pour être fortuite entre les évolutions du travail et les évolutions des contenus d’enseignement.</w:t>
      </w:r>
    </w:p>
    <w:p w:rsidR="00BF4BFB" w:rsidRPr="00BF4BFB" w:rsidRDefault="00BF4BFB" w:rsidP="00BF4BFB">
      <w:pPr>
        <w:shd w:val="clear" w:color="auto" w:fill="FFFFFF"/>
        <w:spacing w:before="120" w:after="120" w:line="240" w:lineRule="auto"/>
        <w:rPr>
          <w:rFonts w:ascii="Arial" w:eastAsia="Times New Roman" w:hAnsi="Arial" w:cs="Arial"/>
          <w:color w:val="222222"/>
          <w:lang w:eastAsia="fr-FR" w:bidi="ta-IN"/>
        </w:rPr>
      </w:pPr>
      <w:r w:rsidRPr="00BF4BFB">
        <w:rPr>
          <w:rFonts w:ascii="Arial" w:eastAsia="Times New Roman" w:hAnsi="Arial" w:cs="Arial"/>
          <w:color w:val="222222"/>
          <w:lang w:eastAsia="fr-FR" w:bidi="ta-IN"/>
        </w:rPr>
        <w:t>Avec la révolution informationnelle [</w:t>
      </w:r>
      <w:hyperlink r:id="rId32" w:anchor="nb27" w:tooltip="On emprunte ceci à : Paul Boccara, article cité. Jean Lojkine, ouvrage (...)" w:history="1">
        <w:r w:rsidRPr="00BF4BFB">
          <w:rPr>
            <w:rFonts w:ascii="Arial" w:eastAsia="Times New Roman" w:hAnsi="Arial" w:cs="Arial"/>
            <w:b/>
            <w:bCs/>
            <w:color w:val="333333"/>
            <w:lang w:eastAsia="fr-FR" w:bidi="ta-IN"/>
          </w:rPr>
          <w:t>27</w:t>
        </w:r>
      </w:hyperlink>
      <w:r w:rsidRPr="00BF4BFB">
        <w:rPr>
          <w:rFonts w:ascii="Arial" w:eastAsia="Times New Roman" w:hAnsi="Arial" w:cs="Arial"/>
          <w:color w:val="222222"/>
          <w:lang w:eastAsia="fr-FR" w:bidi="ta-IN"/>
        </w:rPr>
        <w:t>], l’objet ne remplace plus seulement la main pour la prolonger comme avec la révolution néolithique ; on ne remplace pas seulement non plus le mouvement de la main de l’homme par la machine pour transformer la matière comme dans la révolution industrielle. Ce qui est remplacé aujourd’hui avec la révolution informationnelle, ce sont certaines opérations du cerveau humain : les machines archivent les informations, les trient, classent, calculent… et dans le travail, il y a besoin de travailleurs qui soient en capacité de conduire de opérations complexes, réflexives, qui puissent conclure ce qui peut être transféré d’une situation à une autre.</w:t>
      </w:r>
    </w:p>
    <w:p w:rsidR="00BF4BFB" w:rsidRPr="00BF4BFB" w:rsidRDefault="00BF4BFB" w:rsidP="00BF4BFB">
      <w:pPr>
        <w:shd w:val="clear" w:color="auto" w:fill="FFFFFF"/>
        <w:spacing w:before="120" w:after="120" w:line="240" w:lineRule="auto"/>
        <w:rPr>
          <w:rFonts w:ascii="Arial" w:eastAsia="Times New Roman" w:hAnsi="Arial" w:cs="Arial"/>
          <w:color w:val="222222"/>
          <w:lang w:eastAsia="fr-FR" w:bidi="ta-IN"/>
        </w:rPr>
      </w:pPr>
      <w:r w:rsidRPr="00BF4BFB">
        <w:rPr>
          <w:rFonts w:ascii="Arial" w:eastAsia="Times New Roman" w:hAnsi="Arial" w:cs="Arial"/>
          <w:color w:val="222222"/>
          <w:lang w:eastAsia="fr-FR" w:bidi="ta-IN"/>
        </w:rPr>
        <w:t xml:space="preserve">Il y a pour moi une analogie avec le type d’activité intellectuelle que l’on demande aux élèves quand ils doivent objectiver des savoirs, des informations, et maîtriser leur transfert dans d’autres situations. Mais ce n’est qu’une analogie. Il me semble que l’on n’a pas bien démêlé la chaîne des moyens par lesquels les besoins économiques se transforment précisément en contenus de formation, en contenus scolaires, et poussent à une élévation partielle des connaissances à acquérir, pour tout ou partie des élèves selon les choix politiques et économiques qui sont réalisés. Car en effet, cette pression économique avec le détournement de cette élévation des connaissances, conduit à ce qu’une autre partie des travailleurs soient utilisés comme des « bouches trous de la chaîne d’information » comme une large partie des travailleurs étaient et sont encore utilisés comme </w:t>
      </w:r>
      <w:proofErr w:type="spellStart"/>
      <w:r w:rsidRPr="00BF4BFB">
        <w:rPr>
          <w:rFonts w:ascii="Arial" w:eastAsia="Times New Roman" w:hAnsi="Arial" w:cs="Arial"/>
          <w:color w:val="222222"/>
          <w:lang w:eastAsia="fr-FR" w:bidi="ta-IN"/>
        </w:rPr>
        <w:t>bouches-trous</w:t>
      </w:r>
      <w:proofErr w:type="spellEnd"/>
      <w:r w:rsidRPr="00BF4BFB">
        <w:rPr>
          <w:rFonts w:ascii="Arial" w:eastAsia="Times New Roman" w:hAnsi="Arial" w:cs="Arial"/>
          <w:color w:val="222222"/>
          <w:lang w:eastAsia="fr-FR" w:bidi="ta-IN"/>
        </w:rPr>
        <w:t xml:space="preserve"> de la chaîne de production avec la révolution industrielle. Par exemple les aides-soignants qui agissent à partir d’informations codées par couleurs sans qu’il soit prévu dans la division sociale du travail qu’ils maîtrisent vraiment ce que signifie cette information et l’utilisation qui en sera faite, où l’on entérine la coupure entre la tâche et l’activité intellectuelle qui peut être prégnante chez certains élèves et travailleurs dans les tâches professionnelles qui leur sont confiées [</w:t>
      </w:r>
      <w:hyperlink r:id="rId33" w:anchor="nb28" w:tooltip="Voir par exemple le travail d’Elisabeth Bautier sur les agents hospitaliers (...)" w:history="1">
        <w:r w:rsidRPr="00BF4BFB">
          <w:rPr>
            <w:rFonts w:ascii="Arial" w:eastAsia="Times New Roman" w:hAnsi="Arial" w:cs="Arial"/>
            <w:b/>
            <w:bCs/>
            <w:color w:val="333333"/>
            <w:lang w:eastAsia="fr-FR" w:bidi="ta-IN"/>
          </w:rPr>
          <w:t>28</w:t>
        </w:r>
      </w:hyperlink>
      <w:r w:rsidRPr="00BF4BFB">
        <w:rPr>
          <w:rFonts w:ascii="Arial" w:eastAsia="Times New Roman" w:hAnsi="Arial" w:cs="Arial"/>
          <w:color w:val="222222"/>
          <w:lang w:eastAsia="fr-FR" w:bidi="ta-IN"/>
        </w:rPr>
        <w:t>].</w:t>
      </w:r>
    </w:p>
    <w:p w:rsidR="00BF4BFB" w:rsidRPr="00BF4BFB" w:rsidRDefault="00BF4BFB" w:rsidP="00BF4BFB">
      <w:pPr>
        <w:shd w:val="clear" w:color="auto" w:fill="FFFFFF"/>
        <w:spacing w:before="120" w:after="120" w:line="240" w:lineRule="auto"/>
        <w:rPr>
          <w:rFonts w:ascii="Arial" w:eastAsia="Times New Roman" w:hAnsi="Arial" w:cs="Arial"/>
          <w:color w:val="222222"/>
          <w:lang w:eastAsia="fr-FR" w:bidi="ta-IN"/>
        </w:rPr>
      </w:pPr>
      <w:r w:rsidRPr="00BF4BFB">
        <w:rPr>
          <w:rFonts w:ascii="Arial" w:eastAsia="Times New Roman" w:hAnsi="Arial" w:cs="Arial"/>
          <w:color w:val="222222"/>
          <w:lang w:eastAsia="fr-FR" w:bidi="ta-IN"/>
        </w:rPr>
        <w:t>Cet accroissement des connaissances, des machines utilisées, la rationalisation des opérations intellectuelles, peut conduire soit à des besoins de travailleurs mieux formés, qui maîtrisent les opérations intellectuelles complexes à l’appui de savoirs complexes, soit à utiliser ces machines contre l’humain, en économisant ces besoins-là, en divisant les opérations de prélèvement des informations par rapport à leur traitement. Le système économique actuel pousse en fait à ces deux logiques à la fois en divisant donc les salariés. Je me contente d’évoquer là un domaine de réflexion que le travail du séminaire visera à faire progresser. Et justement, j’en viens à la dernière partie qui a pour but d’identifier des chantiers principaux.</w:t>
      </w:r>
    </w:p>
    <w:p w:rsidR="00BF4BFB" w:rsidRPr="00BF4BFB" w:rsidRDefault="00BF4BFB" w:rsidP="00BF4BFB">
      <w:pPr>
        <w:shd w:val="clear" w:color="auto" w:fill="FFFFFF"/>
        <w:spacing w:before="120" w:after="120" w:line="240" w:lineRule="auto"/>
        <w:rPr>
          <w:rFonts w:ascii="Arial" w:eastAsia="Times New Roman" w:hAnsi="Arial" w:cs="Arial"/>
          <w:color w:val="222222"/>
          <w:lang w:eastAsia="fr-FR" w:bidi="ta-IN"/>
        </w:rPr>
      </w:pPr>
      <w:r w:rsidRPr="00BF4BFB">
        <w:rPr>
          <w:rFonts w:ascii="Arial" w:eastAsia="Times New Roman" w:hAnsi="Arial" w:cs="Arial"/>
          <w:b/>
          <w:bCs/>
          <w:color w:val="222222"/>
          <w:lang w:eastAsia="fr-FR" w:bidi="ta-IN"/>
        </w:rPr>
        <w:lastRenderedPageBreak/>
        <w:t xml:space="preserve">3) Si l’on considère que l’éducation et la formation sont un des opérateurs essentiels de la bataille en cours contre le capitalisme, alors, quels grands défis faut-il relever ? </w:t>
      </w:r>
      <w:proofErr w:type="gramStart"/>
      <w:r w:rsidRPr="00BF4BFB">
        <w:rPr>
          <w:rFonts w:ascii="Arial" w:eastAsia="Times New Roman" w:hAnsi="Arial" w:cs="Arial"/>
          <w:b/>
          <w:bCs/>
          <w:color w:val="222222"/>
          <w:lang w:eastAsia="fr-FR" w:bidi="ta-IN"/>
        </w:rPr>
        <w:t>quels</w:t>
      </w:r>
      <w:proofErr w:type="gramEnd"/>
      <w:r w:rsidRPr="00BF4BFB">
        <w:rPr>
          <w:rFonts w:ascii="Arial" w:eastAsia="Times New Roman" w:hAnsi="Arial" w:cs="Arial"/>
          <w:b/>
          <w:bCs/>
          <w:color w:val="222222"/>
          <w:lang w:eastAsia="fr-FR" w:bidi="ta-IN"/>
        </w:rPr>
        <w:t xml:space="preserve"> sont les points nodaux où la bataille a lieu ?</w:t>
      </w:r>
    </w:p>
    <w:p w:rsidR="00BF4BFB" w:rsidRPr="00BF4BFB" w:rsidRDefault="00BF4BFB" w:rsidP="00BF4BFB">
      <w:pPr>
        <w:shd w:val="clear" w:color="auto" w:fill="FFFFFF"/>
        <w:spacing w:before="120" w:after="120" w:line="240" w:lineRule="auto"/>
        <w:rPr>
          <w:rFonts w:ascii="Arial" w:eastAsia="Times New Roman" w:hAnsi="Arial" w:cs="Arial"/>
          <w:color w:val="222222"/>
          <w:lang w:eastAsia="fr-FR" w:bidi="ta-IN"/>
        </w:rPr>
      </w:pPr>
      <w:r w:rsidRPr="00BF4BFB">
        <w:rPr>
          <w:rFonts w:ascii="Arial" w:eastAsia="Times New Roman" w:hAnsi="Arial" w:cs="Arial"/>
          <w:color w:val="222222"/>
          <w:lang w:eastAsia="fr-FR" w:bidi="ta-IN"/>
        </w:rPr>
        <w:t>Sans prétention à être exhaustif, je pointerai ici quatre grands terrains d’affrontement de choix contraires, en pointant pour chacun d’entre eux une liste points, qui pourront être parmi ceux que traitent les prochaines séances du séminaire</w:t>
      </w:r>
      <w:proofErr w:type="gramStart"/>
      <w:r w:rsidRPr="00BF4BFB">
        <w:rPr>
          <w:rFonts w:ascii="Arial" w:eastAsia="Times New Roman" w:hAnsi="Arial" w:cs="Arial"/>
          <w:color w:val="222222"/>
          <w:lang w:eastAsia="fr-FR" w:bidi="ta-IN"/>
        </w:rPr>
        <w:t>..</w:t>
      </w:r>
      <w:proofErr w:type="gramEnd"/>
    </w:p>
    <w:p w:rsidR="00BF4BFB" w:rsidRPr="00BF4BFB" w:rsidRDefault="00BF4BFB" w:rsidP="00BF4BFB">
      <w:pPr>
        <w:shd w:val="clear" w:color="auto" w:fill="FFFFFF"/>
        <w:spacing w:before="120" w:after="120" w:line="240" w:lineRule="auto"/>
        <w:rPr>
          <w:rFonts w:ascii="Arial" w:eastAsia="Times New Roman" w:hAnsi="Arial" w:cs="Arial"/>
          <w:color w:val="222222"/>
          <w:lang w:eastAsia="fr-FR" w:bidi="ta-IN"/>
        </w:rPr>
      </w:pPr>
      <w:r w:rsidRPr="00BF4BFB">
        <w:rPr>
          <w:rFonts w:ascii="Arial" w:eastAsia="Times New Roman" w:hAnsi="Arial" w:cs="Arial"/>
          <w:b/>
          <w:bCs/>
          <w:i/>
          <w:iCs/>
          <w:color w:val="222222"/>
          <w:lang w:eastAsia="fr-FR" w:bidi="ta-IN"/>
        </w:rPr>
        <w:t>3a- Education et formation : quels liens ?</w:t>
      </w:r>
    </w:p>
    <w:p w:rsidR="00BF4BFB" w:rsidRPr="00BF4BFB" w:rsidRDefault="00BF4BFB" w:rsidP="00BF4BFB">
      <w:pPr>
        <w:shd w:val="clear" w:color="auto" w:fill="FFFFFF"/>
        <w:spacing w:before="120" w:after="120" w:line="240" w:lineRule="auto"/>
        <w:rPr>
          <w:rFonts w:ascii="Arial" w:eastAsia="Times New Roman" w:hAnsi="Arial" w:cs="Arial"/>
          <w:color w:val="222222"/>
          <w:lang w:eastAsia="fr-FR" w:bidi="ta-IN"/>
        </w:rPr>
      </w:pPr>
      <w:r w:rsidRPr="00BF4BFB">
        <w:rPr>
          <w:rFonts w:ascii="Arial" w:eastAsia="Times New Roman" w:hAnsi="Arial" w:cs="Arial"/>
          <w:color w:val="222222"/>
          <w:lang w:eastAsia="fr-FR" w:bidi="ta-IN"/>
        </w:rPr>
        <w:t xml:space="preserve">* Quelles sont les conséquences de la crise économique et de la crise de la société sur l’éducation et la formation ? </w:t>
      </w:r>
      <w:proofErr w:type="gramStart"/>
      <w:r w:rsidRPr="00BF4BFB">
        <w:rPr>
          <w:rFonts w:ascii="Arial" w:eastAsia="Times New Roman" w:hAnsi="Arial" w:cs="Arial"/>
          <w:color w:val="222222"/>
          <w:lang w:eastAsia="fr-FR" w:bidi="ta-IN"/>
        </w:rPr>
        <w:t>je</w:t>
      </w:r>
      <w:proofErr w:type="gramEnd"/>
      <w:r w:rsidRPr="00BF4BFB">
        <w:rPr>
          <w:rFonts w:ascii="Arial" w:eastAsia="Times New Roman" w:hAnsi="Arial" w:cs="Arial"/>
          <w:color w:val="222222"/>
          <w:lang w:eastAsia="fr-FR" w:bidi="ta-IN"/>
        </w:rPr>
        <w:t xml:space="preserve"> m’en tiens à énoncer ce point qui sera développé lors de la prochaine séance, notamment en étudiant comment dans le domaine économique faire la part entre l’intérêt que le capitalisme a dans l’éducation et le combat qu’il mène contre.</w:t>
      </w:r>
    </w:p>
    <w:p w:rsidR="00BF4BFB" w:rsidRPr="00BF4BFB" w:rsidRDefault="00BF4BFB" w:rsidP="00BF4BFB">
      <w:pPr>
        <w:shd w:val="clear" w:color="auto" w:fill="FFFFFF"/>
        <w:spacing w:before="120" w:after="120" w:line="240" w:lineRule="auto"/>
        <w:rPr>
          <w:rFonts w:ascii="Arial" w:eastAsia="Times New Roman" w:hAnsi="Arial" w:cs="Arial"/>
          <w:color w:val="222222"/>
          <w:lang w:eastAsia="fr-FR" w:bidi="ta-IN"/>
        </w:rPr>
      </w:pPr>
      <w:r w:rsidRPr="00BF4BFB">
        <w:rPr>
          <w:rFonts w:ascii="Arial" w:eastAsia="Times New Roman" w:hAnsi="Arial" w:cs="Arial"/>
          <w:color w:val="222222"/>
          <w:lang w:eastAsia="fr-FR" w:bidi="ta-IN"/>
        </w:rPr>
        <w:t>* L’enjeu du rapport entre formation / qualification / type d’emploi ou de métier</w:t>
      </w:r>
    </w:p>
    <w:p w:rsidR="00BF4BFB" w:rsidRPr="00BF4BFB" w:rsidRDefault="00BF4BFB" w:rsidP="00BF4BFB">
      <w:pPr>
        <w:shd w:val="clear" w:color="auto" w:fill="FFFFFF"/>
        <w:spacing w:before="120" w:after="120" w:line="240" w:lineRule="auto"/>
        <w:rPr>
          <w:rFonts w:ascii="Arial" w:eastAsia="Times New Roman" w:hAnsi="Arial" w:cs="Arial"/>
          <w:color w:val="222222"/>
          <w:lang w:eastAsia="fr-FR" w:bidi="ta-IN"/>
        </w:rPr>
      </w:pPr>
      <w:r w:rsidRPr="00BF4BFB">
        <w:rPr>
          <w:rFonts w:ascii="Arial" w:eastAsia="Times New Roman" w:hAnsi="Arial" w:cs="Arial"/>
          <w:color w:val="222222"/>
          <w:lang w:eastAsia="fr-FR" w:bidi="ta-IN"/>
        </w:rPr>
        <w:t>La question de la formation et du diplôme est un enjeu stratégique pour les luttes sociales et pour l’élaboration d’une perspective.</w:t>
      </w:r>
    </w:p>
    <w:p w:rsidR="00BF4BFB" w:rsidRPr="00BF4BFB" w:rsidRDefault="00BF4BFB" w:rsidP="00BF4BFB">
      <w:pPr>
        <w:shd w:val="clear" w:color="auto" w:fill="FFFFFF"/>
        <w:spacing w:before="120" w:after="120" w:line="240" w:lineRule="auto"/>
        <w:rPr>
          <w:rFonts w:ascii="Arial" w:eastAsia="Times New Roman" w:hAnsi="Arial" w:cs="Arial"/>
          <w:color w:val="222222"/>
          <w:lang w:eastAsia="fr-FR" w:bidi="ta-IN"/>
        </w:rPr>
      </w:pPr>
      <w:r w:rsidRPr="00BF4BFB">
        <w:rPr>
          <w:rFonts w:ascii="Arial" w:eastAsia="Times New Roman" w:hAnsi="Arial" w:cs="Arial"/>
          <w:color w:val="222222"/>
          <w:lang w:eastAsia="fr-FR" w:bidi="ta-IN"/>
        </w:rPr>
        <w:t>Les études sociologiques [</w:t>
      </w:r>
      <w:hyperlink r:id="rId34" w:anchor="nb29" w:tooltip="Voir notamment : Laurence Ould Ferhat et Tristan Poullaouec, « Chapitre (...)" w:history="1">
        <w:r w:rsidRPr="00BF4BFB">
          <w:rPr>
            <w:rFonts w:ascii="Arial" w:eastAsia="Times New Roman" w:hAnsi="Arial" w:cs="Arial"/>
            <w:b/>
            <w:bCs/>
            <w:color w:val="333333"/>
            <w:lang w:eastAsia="fr-FR" w:bidi="ta-IN"/>
          </w:rPr>
          <w:t>29</w:t>
        </w:r>
      </w:hyperlink>
      <w:r w:rsidRPr="00BF4BFB">
        <w:rPr>
          <w:rFonts w:ascii="Arial" w:eastAsia="Times New Roman" w:hAnsi="Arial" w:cs="Arial"/>
          <w:color w:val="222222"/>
          <w:lang w:eastAsia="fr-FR" w:bidi="ta-IN"/>
        </w:rPr>
        <w:t>] ont montré que parmi les variables liées à l’étude des parcours des sortants du système scolaire et des travailleurs, le diplôme est sur le plan statistique la variable la moins associée au chômage, autrement dit c’est la meilleure des armes, même si ce n’est que relatif.</w:t>
      </w:r>
    </w:p>
    <w:p w:rsidR="00BF4BFB" w:rsidRPr="00BF4BFB" w:rsidRDefault="00BF4BFB" w:rsidP="00BF4BFB">
      <w:pPr>
        <w:shd w:val="clear" w:color="auto" w:fill="FFFFFF"/>
        <w:spacing w:before="120" w:after="120" w:line="240" w:lineRule="auto"/>
        <w:rPr>
          <w:rFonts w:ascii="Arial" w:eastAsia="Times New Roman" w:hAnsi="Arial" w:cs="Arial"/>
          <w:color w:val="222222"/>
          <w:lang w:eastAsia="fr-FR" w:bidi="ta-IN"/>
        </w:rPr>
      </w:pPr>
      <w:r w:rsidRPr="00BF4BFB">
        <w:rPr>
          <w:rFonts w:ascii="Arial" w:eastAsia="Times New Roman" w:hAnsi="Arial" w:cs="Arial"/>
          <w:color w:val="222222"/>
          <w:lang w:eastAsia="fr-FR" w:bidi="ta-IN"/>
        </w:rPr>
        <w:t xml:space="preserve">Mais regardons de plus près, en aval de l’école, pour comprendre ce qui influence les réformes scolaires à partir des finalités que veut lui donner le capitalisme. À ce titre, les choix patronaux quant à la formation continue des salariés sont très instructifs. Je me base ici sur des éléments empruntés à une note du </w:t>
      </w:r>
      <w:proofErr w:type="spellStart"/>
      <w:r w:rsidRPr="00BF4BFB">
        <w:rPr>
          <w:rFonts w:ascii="Arial" w:eastAsia="Times New Roman" w:hAnsi="Arial" w:cs="Arial"/>
          <w:color w:val="222222"/>
          <w:lang w:eastAsia="fr-FR" w:bidi="ta-IN"/>
        </w:rPr>
        <w:t>Cereq</w:t>
      </w:r>
      <w:proofErr w:type="spellEnd"/>
      <w:r w:rsidRPr="00BF4BFB">
        <w:rPr>
          <w:rFonts w:ascii="Arial" w:eastAsia="Times New Roman" w:hAnsi="Arial" w:cs="Arial"/>
          <w:color w:val="222222"/>
          <w:lang w:eastAsia="fr-FR" w:bidi="ta-IN"/>
        </w:rPr>
        <w:t> [</w:t>
      </w:r>
      <w:hyperlink r:id="rId35" w:anchor="nb30" w:tooltip="Source : Cereq-bref, n°235, novembre 2006. (Le Cereq est menacé de (...)" w:history="1">
        <w:r w:rsidRPr="00BF4BFB">
          <w:rPr>
            <w:rFonts w:ascii="Arial" w:eastAsia="Times New Roman" w:hAnsi="Arial" w:cs="Arial"/>
            <w:b/>
            <w:bCs/>
            <w:color w:val="333333"/>
            <w:lang w:eastAsia="fr-FR" w:bidi="ta-IN"/>
          </w:rPr>
          <w:t>30</w:t>
        </w:r>
      </w:hyperlink>
      <w:r w:rsidRPr="00BF4BFB">
        <w:rPr>
          <w:rFonts w:ascii="Arial" w:eastAsia="Times New Roman" w:hAnsi="Arial" w:cs="Arial"/>
          <w:color w:val="222222"/>
          <w:lang w:eastAsia="fr-FR" w:bidi="ta-IN"/>
        </w:rPr>
        <w:t>] très éclairante publiée en 2006 et consultable en ligne, dont les données suivantes et les graphiques sont tirés : depuis 15 ans [</w:t>
      </w:r>
      <w:hyperlink r:id="rId36" w:anchor="nb31" w:tooltip="Période dans laquelle le DIF –droit individuel à la formation– a été mis en (...)" w:history="1">
        <w:r w:rsidRPr="00BF4BFB">
          <w:rPr>
            <w:rFonts w:ascii="Arial" w:eastAsia="Times New Roman" w:hAnsi="Arial" w:cs="Arial"/>
            <w:b/>
            <w:bCs/>
            <w:color w:val="333333"/>
            <w:lang w:eastAsia="fr-FR" w:bidi="ta-IN"/>
          </w:rPr>
          <w:t>31</w:t>
        </w:r>
      </w:hyperlink>
      <w:r w:rsidRPr="00BF4BFB">
        <w:rPr>
          <w:rFonts w:ascii="Arial" w:eastAsia="Times New Roman" w:hAnsi="Arial" w:cs="Arial"/>
          <w:color w:val="222222"/>
          <w:lang w:eastAsia="fr-FR" w:bidi="ta-IN"/>
        </w:rPr>
        <w:t>], les entreprises dépensent moins (en pourcentage de la masse salariale) pour la formation professionnelle, surtout les plus grosses ! Durant la même période, si elles permettent à deux fois plus de salariés d’en bénéficier, c’est sur des formations plus courtes, moins chères, moins diplômantes.</w:t>
      </w:r>
    </w:p>
    <w:p w:rsidR="00BF4BFB" w:rsidRPr="00BF4BFB" w:rsidRDefault="00BF4BFB" w:rsidP="00BF4BFB">
      <w:pPr>
        <w:shd w:val="clear" w:color="auto" w:fill="FFFFFF"/>
        <w:spacing w:before="120" w:after="120" w:line="240" w:lineRule="auto"/>
        <w:rPr>
          <w:rFonts w:ascii="Arial" w:eastAsia="Times New Roman" w:hAnsi="Arial" w:cs="Arial"/>
          <w:color w:val="222222"/>
          <w:lang w:eastAsia="fr-FR" w:bidi="ta-IN"/>
        </w:rPr>
      </w:pPr>
      <w:r w:rsidRPr="00BF4BFB">
        <w:rPr>
          <w:rFonts w:ascii="Arial" w:eastAsia="Times New Roman" w:hAnsi="Arial" w:cs="Arial"/>
          <w:color w:val="222222"/>
          <w:lang w:eastAsia="fr-FR" w:bidi="ta-IN"/>
        </w:rPr>
        <w:t> </w:t>
      </w:r>
      <w:r w:rsidRPr="00BF4BFB">
        <w:rPr>
          <w:rFonts w:ascii="Arial" w:eastAsia="Times New Roman" w:hAnsi="Arial" w:cs="Arial"/>
          <w:noProof/>
          <w:color w:val="222222"/>
          <w:lang w:eastAsia="fr-FR" w:bidi="ta-IN"/>
        </w:rPr>
        <w:drawing>
          <wp:inline distT="0" distB="0" distL="0" distR="0" wp14:anchorId="718B5E58" wp14:editId="0AAF4671">
            <wp:extent cx="3105150" cy="2533650"/>
            <wp:effectExtent l="0" t="0" r="0" b="0"/>
            <wp:docPr id="2" name="Image 2" descr="E:\gabrielperi.fr\assets\files\png\intro_seance_n1_le_25nov2008_html_50e4d4d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gabrielperi.fr\assets\files\png\intro_seance_n1_le_25nov2008_html_50e4d4d8.png"/>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3105150" cy="2533650"/>
                    </a:xfrm>
                    <a:prstGeom prst="rect">
                      <a:avLst/>
                    </a:prstGeom>
                    <a:noFill/>
                    <a:ln>
                      <a:noFill/>
                    </a:ln>
                  </pic:spPr>
                </pic:pic>
              </a:graphicData>
            </a:graphic>
          </wp:inline>
        </w:drawing>
      </w:r>
    </w:p>
    <w:p w:rsidR="00BF4BFB" w:rsidRPr="00BF4BFB" w:rsidRDefault="00BF4BFB" w:rsidP="00BF4BFB">
      <w:pPr>
        <w:shd w:val="clear" w:color="auto" w:fill="FFFFFF"/>
        <w:spacing w:before="120" w:after="120" w:line="240" w:lineRule="auto"/>
        <w:jc w:val="center"/>
        <w:rPr>
          <w:rFonts w:ascii="Arial" w:eastAsia="Times New Roman" w:hAnsi="Arial" w:cs="Arial"/>
          <w:color w:val="222222"/>
          <w:lang w:eastAsia="fr-FR" w:bidi="ta-IN"/>
        </w:rPr>
      </w:pPr>
      <w:r w:rsidRPr="00BF4BFB">
        <w:rPr>
          <w:rFonts w:ascii="Arial" w:eastAsia="Times New Roman" w:hAnsi="Arial" w:cs="Arial"/>
          <w:noProof/>
          <w:color w:val="222222"/>
          <w:lang w:eastAsia="fr-FR" w:bidi="ta-IN"/>
        </w:rPr>
        <w:lastRenderedPageBreak/>
        <w:drawing>
          <wp:inline distT="0" distB="0" distL="0" distR="0" wp14:anchorId="012E02E5" wp14:editId="5D31B440">
            <wp:extent cx="3130550" cy="2228850"/>
            <wp:effectExtent l="0" t="0" r="0" b="0"/>
            <wp:docPr id="1" name="Image 1" descr="E:\gabrielperi.fr\assets\files\png\intro_seance_n1_le_25nov2008_html_m661c9de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gabrielperi.fr\assets\files\png\intro_seance_n1_le_25nov2008_html_m661c9dea.png"/>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3130550" cy="2228850"/>
                    </a:xfrm>
                    <a:prstGeom prst="rect">
                      <a:avLst/>
                    </a:prstGeom>
                    <a:noFill/>
                    <a:ln>
                      <a:noFill/>
                    </a:ln>
                  </pic:spPr>
                </pic:pic>
              </a:graphicData>
            </a:graphic>
          </wp:inline>
        </w:drawing>
      </w:r>
    </w:p>
    <w:p w:rsidR="00BF4BFB" w:rsidRPr="00BF4BFB" w:rsidRDefault="00BF4BFB" w:rsidP="00BF4BFB">
      <w:pPr>
        <w:shd w:val="clear" w:color="auto" w:fill="FFFFFF"/>
        <w:spacing w:before="120" w:after="120" w:line="240" w:lineRule="auto"/>
        <w:rPr>
          <w:rFonts w:ascii="Arial" w:eastAsia="Times New Roman" w:hAnsi="Arial" w:cs="Arial"/>
          <w:color w:val="222222"/>
          <w:lang w:eastAsia="fr-FR" w:bidi="ta-IN"/>
        </w:rPr>
      </w:pPr>
      <w:r w:rsidRPr="00BF4BFB">
        <w:rPr>
          <w:rFonts w:ascii="Arial" w:eastAsia="Times New Roman" w:hAnsi="Arial" w:cs="Arial"/>
          <w:color w:val="222222"/>
          <w:lang w:eastAsia="fr-FR" w:bidi="ta-IN"/>
        </w:rPr>
        <w:t> </w:t>
      </w:r>
    </w:p>
    <w:p w:rsidR="00BF4BFB" w:rsidRPr="00BF4BFB" w:rsidRDefault="00BF4BFB" w:rsidP="00BF4BFB">
      <w:pPr>
        <w:shd w:val="clear" w:color="auto" w:fill="FFFFFF"/>
        <w:spacing w:before="120" w:after="120" w:line="240" w:lineRule="auto"/>
        <w:rPr>
          <w:rFonts w:ascii="Arial" w:eastAsia="Times New Roman" w:hAnsi="Arial" w:cs="Arial"/>
          <w:color w:val="222222"/>
          <w:lang w:eastAsia="fr-FR" w:bidi="ta-IN"/>
        </w:rPr>
      </w:pPr>
      <w:r w:rsidRPr="00BF4BFB">
        <w:rPr>
          <w:rFonts w:ascii="Arial" w:eastAsia="Times New Roman" w:hAnsi="Arial" w:cs="Arial"/>
          <w:color w:val="222222"/>
          <w:lang w:eastAsia="fr-FR" w:bidi="ta-IN"/>
        </w:rPr>
        <w:t>Ces formations sont limitées aux besoins à court terme de l’employeur plutôt qu’à une évolution professionnelle du salarié et à un développement plus grand de sa maîtrise de savoirs et de sa réflexion.</w:t>
      </w:r>
    </w:p>
    <w:p w:rsidR="00BF4BFB" w:rsidRPr="00BF4BFB" w:rsidRDefault="00BF4BFB" w:rsidP="00BF4BFB">
      <w:pPr>
        <w:shd w:val="clear" w:color="auto" w:fill="FFFFFF"/>
        <w:spacing w:before="120" w:after="120" w:line="240" w:lineRule="auto"/>
        <w:rPr>
          <w:rFonts w:ascii="Arial" w:eastAsia="Times New Roman" w:hAnsi="Arial" w:cs="Arial"/>
          <w:color w:val="222222"/>
          <w:lang w:eastAsia="fr-FR" w:bidi="ta-IN"/>
        </w:rPr>
      </w:pPr>
      <w:r w:rsidRPr="00BF4BFB">
        <w:rPr>
          <w:rFonts w:ascii="Arial" w:eastAsia="Times New Roman" w:hAnsi="Arial" w:cs="Arial"/>
          <w:color w:val="222222"/>
          <w:lang w:eastAsia="fr-FR" w:bidi="ta-IN"/>
        </w:rPr>
        <w:t>La question de la formation continue des salariés, autrement appelée « formation tout au long de la vie », va être un enjeu majeur, dans le lien avec la question de l’emploi, du travail et de l’exploitation, mais aussi dans la façon dont on l’articule avec la question de l’école, de la formation initiale.</w:t>
      </w:r>
    </w:p>
    <w:p w:rsidR="00BF4BFB" w:rsidRPr="00BF4BFB" w:rsidRDefault="00BF4BFB" w:rsidP="00BF4BFB">
      <w:pPr>
        <w:shd w:val="clear" w:color="auto" w:fill="FFFFFF"/>
        <w:spacing w:before="120" w:after="120" w:line="240" w:lineRule="auto"/>
        <w:rPr>
          <w:rFonts w:ascii="Arial" w:eastAsia="Times New Roman" w:hAnsi="Arial" w:cs="Arial"/>
          <w:color w:val="222222"/>
          <w:lang w:eastAsia="fr-FR" w:bidi="ta-IN"/>
        </w:rPr>
      </w:pPr>
      <w:r w:rsidRPr="00BF4BFB">
        <w:rPr>
          <w:rFonts w:ascii="Arial" w:eastAsia="Times New Roman" w:hAnsi="Arial" w:cs="Arial"/>
          <w:color w:val="222222"/>
          <w:lang w:eastAsia="fr-FR" w:bidi="ta-IN"/>
        </w:rPr>
        <w:t>En effet, le MEDEF (mais aussi certains syndicats de salariés comme la CFDT) a argumenté sur le fait que comme il y a maintenant une formation « tout au long de la vie », il est inutile de s’acharner lors de la formation initiale à ce que tous les élèves s’approprient les savoirs de la scolarité unique parce qu’ils pourront rattraper par la suite, sur le tas dans l’entreprise ou dans les formations que l’employeur accordera. Mais on voit bien que ce n’est là qu’un argument de façade. Quand les employeurs sont les principaux décideurs du type de formation, cela donne des soucis. La formation continue risque d’être un moyen de s’attaquer à la formation initiale. À l’inverse, on peut dire que la formation continue sera d’autant plus maîtrisée et le salarié autant d’autant plus prise sur les choix de celle-ci qu’en amont, il aura une connaissance première des différents domaines de savoirs et de réflexion, il aura une gamme de centres d’intérêts qui aura été développée par une scolarité unique ambitieuse, avec des contenus qui ne soient pas limités au strict minimum d’employabilité.</w:t>
      </w:r>
    </w:p>
    <w:p w:rsidR="00BF4BFB" w:rsidRPr="00BF4BFB" w:rsidRDefault="00BF4BFB" w:rsidP="00BF4BFB">
      <w:pPr>
        <w:shd w:val="clear" w:color="auto" w:fill="FFFFFF"/>
        <w:spacing w:before="120" w:after="120" w:line="240" w:lineRule="auto"/>
        <w:rPr>
          <w:rFonts w:ascii="Arial" w:eastAsia="Times New Roman" w:hAnsi="Arial" w:cs="Arial"/>
          <w:color w:val="222222"/>
          <w:lang w:eastAsia="fr-FR" w:bidi="ta-IN"/>
        </w:rPr>
      </w:pPr>
      <w:r w:rsidRPr="00BF4BFB">
        <w:rPr>
          <w:rFonts w:ascii="Arial" w:eastAsia="Times New Roman" w:hAnsi="Arial" w:cs="Arial"/>
          <w:color w:val="222222"/>
          <w:lang w:eastAsia="fr-FR" w:bidi="ta-IN"/>
        </w:rPr>
        <w:t xml:space="preserve">Par exemple, j’ai en mémoire une école élémentaire dans le Sud de la France, où au début des années 90, le projet pédagogique de l’établissement s’était orienté pendant un temps vers la conception à l’anglaise, avec des après-midi où les activités étaient « librement choisies ». C’était un établissement au recrutement social hétérogène. Et comme par hasard, une part des élèves avait choisi « catalan et anglais », et l’autre partie avait choisi « football et basket ». </w:t>
      </w:r>
      <w:proofErr w:type="gramStart"/>
      <w:r w:rsidRPr="00BF4BFB">
        <w:rPr>
          <w:rFonts w:ascii="Arial" w:eastAsia="Times New Roman" w:hAnsi="Arial" w:cs="Arial"/>
          <w:color w:val="222222"/>
          <w:lang w:eastAsia="fr-FR" w:bidi="ta-IN"/>
        </w:rPr>
        <w:t>il</w:t>
      </w:r>
      <w:proofErr w:type="gramEnd"/>
      <w:r w:rsidRPr="00BF4BFB">
        <w:rPr>
          <w:rFonts w:ascii="Arial" w:eastAsia="Times New Roman" w:hAnsi="Arial" w:cs="Arial"/>
          <w:color w:val="222222"/>
          <w:lang w:eastAsia="fr-FR" w:bidi="ta-IN"/>
        </w:rPr>
        <w:t xml:space="preserve"> n’y aucun suspens pour savoir qui avait choisi quoi en fonction de ses origines sociales.</w:t>
      </w:r>
    </w:p>
    <w:p w:rsidR="00BF4BFB" w:rsidRPr="00BF4BFB" w:rsidRDefault="00BF4BFB" w:rsidP="00BF4BFB">
      <w:pPr>
        <w:shd w:val="clear" w:color="auto" w:fill="FFFFFF"/>
        <w:spacing w:before="120" w:after="120" w:line="240" w:lineRule="auto"/>
        <w:rPr>
          <w:rFonts w:ascii="Arial" w:eastAsia="Times New Roman" w:hAnsi="Arial" w:cs="Arial"/>
          <w:color w:val="222222"/>
          <w:lang w:eastAsia="fr-FR" w:bidi="ta-IN"/>
        </w:rPr>
      </w:pPr>
      <w:r w:rsidRPr="00BF4BFB">
        <w:rPr>
          <w:rFonts w:ascii="Arial" w:eastAsia="Times New Roman" w:hAnsi="Arial" w:cs="Arial"/>
          <w:color w:val="222222"/>
          <w:lang w:eastAsia="fr-FR" w:bidi="ta-IN"/>
        </w:rPr>
        <w:t>Si on laisse en jachère la formation initiale sous le prétexte que les choses peuvent être rattrapées plus tard, évidemment, on s’empêche de développer de nouveaux centres d’intérêts chez des enfants qui ne peuvent développer ces « goûts » en connaissance de cause qu’à l’école.</w:t>
      </w:r>
    </w:p>
    <w:p w:rsidR="00BF4BFB" w:rsidRPr="00BF4BFB" w:rsidRDefault="00BF4BFB" w:rsidP="00BF4BFB">
      <w:pPr>
        <w:shd w:val="clear" w:color="auto" w:fill="FFFFFF"/>
        <w:spacing w:before="120" w:after="120" w:line="240" w:lineRule="auto"/>
        <w:rPr>
          <w:rFonts w:ascii="Arial" w:eastAsia="Times New Roman" w:hAnsi="Arial" w:cs="Arial"/>
          <w:color w:val="222222"/>
          <w:lang w:eastAsia="fr-FR" w:bidi="ta-IN"/>
        </w:rPr>
      </w:pPr>
      <w:r w:rsidRPr="00BF4BFB">
        <w:rPr>
          <w:rFonts w:ascii="Arial" w:eastAsia="Times New Roman" w:hAnsi="Arial" w:cs="Arial"/>
          <w:color w:val="222222"/>
          <w:lang w:eastAsia="fr-FR" w:bidi="ta-IN"/>
        </w:rPr>
        <w:t>La question du diplôme devra être traitée dans le séminaire en tant que telle car c’est une arme des familles populaires contre le chômage comme je l’ai dit. Et notamment, avec la question de l’individualisation des parcours des salariés comme en formation, c’est décisif. Le modèle du LMD, qui est pris pour l’actuelle réforme du lycée, mais aussi dès la maternelle avec l’introduction depuis un moment de la logique des compétences et de l’individualisation des apprentissages et des performances, ce modèle du LMD doit nous conduire à mesurer l’enjeu qu’il y a dans l’articulation entre formation initiale et formation tout au long de la vie.</w:t>
      </w:r>
    </w:p>
    <w:p w:rsidR="00BF4BFB" w:rsidRPr="00BF4BFB" w:rsidRDefault="00BF4BFB" w:rsidP="00BF4BFB">
      <w:pPr>
        <w:shd w:val="clear" w:color="auto" w:fill="FFFFFF"/>
        <w:spacing w:before="120" w:after="120" w:line="240" w:lineRule="auto"/>
        <w:rPr>
          <w:rFonts w:ascii="Arial" w:eastAsia="Times New Roman" w:hAnsi="Arial" w:cs="Arial"/>
          <w:color w:val="222222"/>
          <w:lang w:eastAsia="fr-FR" w:bidi="ta-IN"/>
        </w:rPr>
      </w:pPr>
      <w:r w:rsidRPr="00BF4BFB">
        <w:rPr>
          <w:rFonts w:ascii="Arial" w:eastAsia="Times New Roman" w:hAnsi="Arial" w:cs="Arial"/>
          <w:color w:val="222222"/>
          <w:lang w:eastAsia="fr-FR" w:bidi="ta-IN"/>
        </w:rPr>
        <w:t xml:space="preserve">Le modèle qu’ont en tête les décideurs économiques, c’est le modèle des cadres. Et ce, pour résoudre une contradiction majeure du système capitaliste. Comment, dans la mondialisation et la concurrence, former une partie des salariés qui va inventer des connaissances </w:t>
      </w:r>
      <w:proofErr w:type="spellStart"/>
      <w:r w:rsidRPr="00BF4BFB">
        <w:rPr>
          <w:rFonts w:ascii="Arial" w:eastAsia="Times New Roman" w:hAnsi="Arial" w:cs="Arial"/>
          <w:color w:val="222222"/>
          <w:lang w:eastAsia="fr-FR" w:bidi="ta-IN"/>
        </w:rPr>
        <w:t>marchandisables</w:t>
      </w:r>
      <w:proofErr w:type="spellEnd"/>
      <w:r w:rsidRPr="00BF4BFB">
        <w:rPr>
          <w:rFonts w:ascii="Arial" w:eastAsia="Times New Roman" w:hAnsi="Arial" w:cs="Arial"/>
          <w:color w:val="222222"/>
          <w:lang w:eastAsia="fr-FR" w:bidi="ta-IN"/>
        </w:rPr>
        <w:t xml:space="preserve">, donc sources de profit, tout en formant ces salariés à moindre coût ? </w:t>
      </w:r>
      <w:proofErr w:type="gramStart"/>
      <w:r w:rsidRPr="00BF4BFB">
        <w:rPr>
          <w:rFonts w:ascii="Arial" w:eastAsia="Times New Roman" w:hAnsi="Arial" w:cs="Arial"/>
          <w:color w:val="222222"/>
          <w:lang w:eastAsia="fr-FR" w:bidi="ta-IN"/>
        </w:rPr>
        <w:t>et</w:t>
      </w:r>
      <w:proofErr w:type="gramEnd"/>
      <w:r w:rsidRPr="00BF4BFB">
        <w:rPr>
          <w:rFonts w:ascii="Arial" w:eastAsia="Times New Roman" w:hAnsi="Arial" w:cs="Arial"/>
          <w:color w:val="222222"/>
          <w:lang w:eastAsia="fr-FR" w:bidi="ta-IN"/>
        </w:rPr>
        <w:t xml:space="preserve"> tout en faisant en sorte </w:t>
      </w:r>
      <w:r w:rsidRPr="00BF4BFB">
        <w:rPr>
          <w:rFonts w:ascii="Arial" w:eastAsia="Times New Roman" w:hAnsi="Arial" w:cs="Arial"/>
          <w:color w:val="222222"/>
          <w:lang w:eastAsia="fr-FR" w:bidi="ta-IN"/>
        </w:rPr>
        <w:lastRenderedPageBreak/>
        <w:t>qu’ils revendiquent moins sur le marché du travail ? Pour les cadres, dans l’entretien d’embauche, de gré à gré, la question essentielle c’est moins le diplôme que les prétentions salariales et en lien avec celles-ci les « compétences » individuelles qui définissent le salaire, et mettent en concurrence des individus, concurrence qui permet aux employeurs de tirer le salaire vers le bas.</w:t>
      </w:r>
    </w:p>
    <w:p w:rsidR="00BF4BFB" w:rsidRPr="00BF4BFB" w:rsidRDefault="00BF4BFB" w:rsidP="00BF4BFB">
      <w:pPr>
        <w:shd w:val="clear" w:color="auto" w:fill="FFFFFF"/>
        <w:spacing w:before="120" w:after="120" w:line="240" w:lineRule="auto"/>
        <w:rPr>
          <w:rFonts w:ascii="Arial" w:eastAsia="Times New Roman" w:hAnsi="Arial" w:cs="Arial"/>
          <w:color w:val="222222"/>
          <w:lang w:eastAsia="fr-FR" w:bidi="ta-IN"/>
        </w:rPr>
      </w:pPr>
      <w:r w:rsidRPr="00BF4BFB">
        <w:rPr>
          <w:rFonts w:ascii="Arial" w:eastAsia="Times New Roman" w:hAnsi="Arial" w:cs="Arial"/>
          <w:color w:val="222222"/>
          <w:lang w:eastAsia="fr-FR" w:bidi="ta-IN"/>
        </w:rPr>
        <w:t>La bataille des lycéens il y a quelques temps pour garder un bac national, comme la bataille plus récente des internes en médecine, même si c’est corporatiste, montrent bien que ce qui est en jeu, c’est qu’un diplôme commun pousse à la revendication commune.</w:t>
      </w:r>
    </w:p>
    <w:p w:rsidR="00BF4BFB" w:rsidRPr="00BF4BFB" w:rsidRDefault="00BF4BFB" w:rsidP="00BF4BFB">
      <w:pPr>
        <w:shd w:val="clear" w:color="auto" w:fill="FFFFFF"/>
        <w:spacing w:before="120" w:after="120" w:line="240" w:lineRule="auto"/>
        <w:rPr>
          <w:rFonts w:ascii="Arial" w:eastAsia="Times New Roman" w:hAnsi="Arial" w:cs="Arial"/>
          <w:color w:val="222222"/>
          <w:lang w:eastAsia="fr-FR" w:bidi="ta-IN"/>
        </w:rPr>
      </w:pPr>
      <w:r w:rsidRPr="00BF4BFB">
        <w:rPr>
          <w:rFonts w:ascii="Arial" w:eastAsia="Times New Roman" w:hAnsi="Arial" w:cs="Arial"/>
          <w:color w:val="222222"/>
          <w:lang w:eastAsia="fr-FR" w:bidi="ta-IN"/>
        </w:rPr>
        <w:t>Les employeurs recherchent une formation de qualité tout en mettant la pression sur le salaire. Cela peut se faire en formant par compétences. Cela s’oppose au diplôme qui permet d’avoir des revendications communes. Les compétences, forcément individuelles, mettent en concurrence.</w:t>
      </w:r>
    </w:p>
    <w:p w:rsidR="00BF4BFB" w:rsidRPr="00BF4BFB" w:rsidRDefault="00BF4BFB" w:rsidP="00BF4BFB">
      <w:pPr>
        <w:shd w:val="clear" w:color="auto" w:fill="FFFFFF"/>
        <w:spacing w:before="120" w:after="120" w:line="240" w:lineRule="auto"/>
        <w:rPr>
          <w:rFonts w:ascii="Arial" w:eastAsia="Times New Roman" w:hAnsi="Arial" w:cs="Arial"/>
          <w:color w:val="222222"/>
          <w:lang w:eastAsia="fr-FR" w:bidi="ta-IN"/>
        </w:rPr>
      </w:pPr>
      <w:r w:rsidRPr="00BF4BFB">
        <w:rPr>
          <w:rFonts w:ascii="Arial" w:eastAsia="Times New Roman" w:hAnsi="Arial" w:cs="Arial"/>
          <w:color w:val="222222"/>
          <w:lang w:eastAsia="fr-FR" w:bidi="ta-IN"/>
        </w:rPr>
        <w:t xml:space="preserve">On retrouve la même chose au niveau scolaire, les mêmes contradictions dans la pression que le capitalisme exerce et qu’il essaie de résoudre : si l’objectif est d’avoir des travailleurs plus formés (qui pourront inventer des choses </w:t>
      </w:r>
      <w:proofErr w:type="spellStart"/>
      <w:r w:rsidRPr="00BF4BFB">
        <w:rPr>
          <w:rFonts w:ascii="Arial" w:eastAsia="Times New Roman" w:hAnsi="Arial" w:cs="Arial"/>
          <w:color w:val="222222"/>
          <w:lang w:eastAsia="fr-FR" w:bidi="ta-IN"/>
        </w:rPr>
        <w:t>marchandisables</w:t>
      </w:r>
      <w:proofErr w:type="spellEnd"/>
      <w:r w:rsidRPr="00BF4BFB">
        <w:rPr>
          <w:rFonts w:ascii="Arial" w:eastAsia="Times New Roman" w:hAnsi="Arial" w:cs="Arial"/>
          <w:color w:val="222222"/>
          <w:lang w:eastAsia="fr-FR" w:bidi="ta-IN"/>
        </w:rPr>
        <w:t>) est de 50 % d’une génération niveau bac +3, il faut d’abord que ça se fasse à moindre coût et ensuite que la formation délivrée ne donne pas lieu à qualification et rémunération en conséquence sur le marché du travail. Il ne faut pas trop non plus que les étudiants sortent du cursus dotés d’un solide esprit critique. Comment atomiser le contenu des formations en savoirs parcellaires, avec parcours individualisé ? Comment faire en sorte que le référentiel de compétence ne soit pas le même d’une personne à l’autre, même en ayant suivi le même « parcours » ? La logique de l’individualisation, des parcours, des modules, etc. s’inscrit dans cette problématique. En France, on a gardé des diplômes universitaires, mais la logique même du LMD ce n’est pas de créer des diplômes européens, mais des niveaux de sorties, qui garantissent de la performance du travailleur, mais qui individualisent les compétences, et qui atomise les savoirs pour éviter une trop grande maîtrise de la réflexion par ces salariés, dont les employeurs veulent aussi éviter qu’ils manifestent trop d’esprit critiques.</w:t>
      </w:r>
    </w:p>
    <w:p w:rsidR="00BF4BFB" w:rsidRPr="00BF4BFB" w:rsidRDefault="00BF4BFB" w:rsidP="00BF4BFB">
      <w:pPr>
        <w:shd w:val="clear" w:color="auto" w:fill="FFFFFF"/>
        <w:spacing w:before="120" w:after="120" w:line="240" w:lineRule="auto"/>
        <w:rPr>
          <w:rFonts w:ascii="Arial" w:eastAsia="Times New Roman" w:hAnsi="Arial" w:cs="Arial"/>
          <w:color w:val="222222"/>
          <w:lang w:eastAsia="fr-FR" w:bidi="ta-IN"/>
        </w:rPr>
      </w:pPr>
      <w:r w:rsidRPr="00BF4BFB">
        <w:rPr>
          <w:rFonts w:ascii="Arial" w:eastAsia="Times New Roman" w:hAnsi="Arial" w:cs="Arial"/>
          <w:color w:val="222222"/>
          <w:lang w:eastAsia="fr-FR" w:bidi="ta-IN"/>
        </w:rPr>
        <w:t>Autrement dit, on aurait tort de penser que ce qui se joue dans le système scolaire et universitaire aujourd’hui est indépendant de ce qui se joue dans la reconfiguration du salariat capitaliste.</w:t>
      </w:r>
    </w:p>
    <w:p w:rsidR="00BF4BFB" w:rsidRPr="00BF4BFB" w:rsidRDefault="00BF4BFB" w:rsidP="00BF4BFB">
      <w:pPr>
        <w:shd w:val="clear" w:color="auto" w:fill="FFFFFF"/>
        <w:spacing w:before="120" w:after="120" w:line="240" w:lineRule="auto"/>
        <w:rPr>
          <w:rFonts w:ascii="Arial" w:eastAsia="Times New Roman" w:hAnsi="Arial" w:cs="Arial"/>
          <w:color w:val="222222"/>
          <w:lang w:eastAsia="fr-FR" w:bidi="ta-IN"/>
        </w:rPr>
      </w:pPr>
      <w:r w:rsidRPr="00BF4BFB">
        <w:rPr>
          <w:rFonts w:ascii="Arial" w:eastAsia="Times New Roman" w:hAnsi="Arial" w:cs="Arial"/>
          <w:color w:val="222222"/>
          <w:lang w:eastAsia="fr-FR" w:bidi="ta-IN"/>
        </w:rPr>
        <w:t>C’est un des points sur lesquels le séminaire devra particulièrement faire avancer la réflexion.</w:t>
      </w:r>
    </w:p>
    <w:p w:rsidR="00BF4BFB" w:rsidRPr="00BF4BFB" w:rsidRDefault="00BF4BFB" w:rsidP="00BF4BFB">
      <w:pPr>
        <w:shd w:val="clear" w:color="auto" w:fill="FFFFFF"/>
        <w:spacing w:before="120" w:after="120" w:line="240" w:lineRule="auto"/>
        <w:rPr>
          <w:rFonts w:ascii="Arial" w:eastAsia="Times New Roman" w:hAnsi="Arial" w:cs="Arial"/>
          <w:color w:val="222222"/>
          <w:lang w:eastAsia="fr-FR" w:bidi="ta-IN"/>
        </w:rPr>
      </w:pPr>
      <w:r w:rsidRPr="00BF4BFB">
        <w:rPr>
          <w:rFonts w:ascii="Arial" w:eastAsia="Times New Roman" w:hAnsi="Arial" w:cs="Arial"/>
          <w:b/>
          <w:bCs/>
          <w:i/>
          <w:iCs/>
          <w:color w:val="222222"/>
          <w:lang w:eastAsia="fr-FR" w:bidi="ta-IN"/>
        </w:rPr>
        <w:t>3b- La pression de l’extérieur du système d’éducation et de formation sur ce qui se joue à l’intérieur et dans chacun des degrés du système de formation et de ses filières.</w:t>
      </w:r>
    </w:p>
    <w:p w:rsidR="00BF4BFB" w:rsidRPr="00BF4BFB" w:rsidRDefault="00BF4BFB" w:rsidP="00BF4BFB">
      <w:pPr>
        <w:shd w:val="clear" w:color="auto" w:fill="FFFFFF"/>
        <w:spacing w:before="120" w:after="120" w:line="240" w:lineRule="auto"/>
        <w:rPr>
          <w:rFonts w:ascii="Arial" w:eastAsia="Times New Roman" w:hAnsi="Arial" w:cs="Arial"/>
          <w:color w:val="222222"/>
          <w:lang w:eastAsia="fr-FR" w:bidi="ta-IN"/>
        </w:rPr>
      </w:pPr>
      <w:r w:rsidRPr="00BF4BFB">
        <w:rPr>
          <w:rFonts w:ascii="Arial" w:eastAsia="Times New Roman" w:hAnsi="Arial" w:cs="Arial"/>
          <w:color w:val="222222"/>
          <w:lang w:eastAsia="fr-FR" w:bidi="ta-IN"/>
        </w:rPr>
        <w:t>Je ne rentre pas dans les détails, je vais juste énoncer que ce qui se joue aujourd’hui sur la maternelle, l’élémentaire et le lycée, comme sur les filières (lycée pro…) après ce qui s’est passé sur le collège et sur l’université, il y a grand besoin d’en mesurer mieux la cohérence générale, et de l’articuler avec ce qui se joue de plus global. Et peut-être que la réaction au coup par coup, à la salve ininterrompue de réformes nous contraint à avoir le nez dans le guidon. Tout en répondant coup pour coup, nos arguments mériteraient davantage de ne pas céder à cet apparent morcellement, mais à relier chacune de ces réformes à une cohérence d’ensemble, tout en proposant des solutions transformatrices sur chacune des questions traitées.</w:t>
      </w:r>
    </w:p>
    <w:p w:rsidR="00BF4BFB" w:rsidRPr="00BF4BFB" w:rsidRDefault="00BF4BFB" w:rsidP="00BF4BFB">
      <w:pPr>
        <w:shd w:val="clear" w:color="auto" w:fill="FFFFFF"/>
        <w:spacing w:before="120" w:after="120" w:line="240" w:lineRule="auto"/>
        <w:rPr>
          <w:rFonts w:ascii="Arial" w:eastAsia="Times New Roman" w:hAnsi="Arial" w:cs="Arial"/>
          <w:color w:val="222222"/>
          <w:lang w:eastAsia="fr-FR" w:bidi="ta-IN"/>
        </w:rPr>
      </w:pPr>
      <w:r w:rsidRPr="00BF4BFB">
        <w:rPr>
          <w:rFonts w:ascii="Arial" w:eastAsia="Times New Roman" w:hAnsi="Arial" w:cs="Arial"/>
          <w:b/>
          <w:bCs/>
          <w:i/>
          <w:iCs/>
          <w:color w:val="222222"/>
          <w:lang w:eastAsia="fr-FR" w:bidi="ta-IN"/>
        </w:rPr>
        <w:t>3c- La pression de l’extérieur du système d’éducation et de formation sur les différentes catégories : élèves, familles, enseignants, élus, salariés en formation, et sur les individus au-delà de ces catégories.</w:t>
      </w:r>
    </w:p>
    <w:p w:rsidR="00BF4BFB" w:rsidRPr="00BF4BFB" w:rsidRDefault="00BF4BFB" w:rsidP="00BF4BFB">
      <w:pPr>
        <w:shd w:val="clear" w:color="auto" w:fill="FFFFFF"/>
        <w:spacing w:before="120" w:after="120" w:line="240" w:lineRule="auto"/>
        <w:rPr>
          <w:rFonts w:ascii="Arial" w:eastAsia="Times New Roman" w:hAnsi="Arial" w:cs="Arial"/>
          <w:color w:val="222222"/>
          <w:lang w:eastAsia="fr-FR" w:bidi="ta-IN"/>
        </w:rPr>
      </w:pPr>
      <w:r w:rsidRPr="00BF4BFB">
        <w:rPr>
          <w:rFonts w:ascii="Arial" w:eastAsia="Times New Roman" w:hAnsi="Arial" w:cs="Arial"/>
          <w:color w:val="222222"/>
          <w:lang w:eastAsia="fr-FR" w:bidi="ta-IN"/>
        </w:rPr>
        <w:t xml:space="preserve">Ici encore, faute de temps, je pointerai seulement quelques enjeux. La question de l’individualisation est essentielle dans cette affaire. Parce que, avec les grandes réformes qui ont conduit dans les années 60, à faire une scolarité unique et une </w:t>
      </w:r>
      <w:proofErr w:type="spellStart"/>
      <w:r w:rsidRPr="00BF4BFB">
        <w:rPr>
          <w:rFonts w:ascii="Arial" w:eastAsia="Times New Roman" w:hAnsi="Arial" w:cs="Arial"/>
          <w:color w:val="222222"/>
          <w:lang w:eastAsia="fr-FR" w:bidi="ta-IN"/>
        </w:rPr>
        <w:t>filiarisation</w:t>
      </w:r>
      <w:proofErr w:type="spellEnd"/>
      <w:r w:rsidRPr="00BF4BFB">
        <w:rPr>
          <w:rFonts w:ascii="Arial" w:eastAsia="Times New Roman" w:hAnsi="Arial" w:cs="Arial"/>
          <w:color w:val="222222"/>
          <w:lang w:eastAsia="fr-FR" w:bidi="ta-IN"/>
        </w:rPr>
        <w:t>, des choses essentielles ont changé [</w:t>
      </w:r>
      <w:hyperlink r:id="rId39" w:anchor="nb32" w:tooltip="Je m’appuie ici notamment sur les travaux de Jean-Pierre Terrail (Destins (...)" w:history="1">
        <w:r w:rsidRPr="00BF4BFB">
          <w:rPr>
            <w:rFonts w:ascii="Arial" w:eastAsia="Times New Roman" w:hAnsi="Arial" w:cs="Arial"/>
            <w:b/>
            <w:bCs/>
            <w:color w:val="333333"/>
            <w:lang w:eastAsia="fr-FR" w:bidi="ta-IN"/>
          </w:rPr>
          <w:t>32</w:t>
        </w:r>
      </w:hyperlink>
      <w:r w:rsidRPr="00BF4BFB">
        <w:rPr>
          <w:rFonts w:ascii="Arial" w:eastAsia="Times New Roman" w:hAnsi="Arial" w:cs="Arial"/>
          <w:color w:val="222222"/>
          <w:lang w:eastAsia="fr-FR" w:bidi="ta-IN"/>
        </w:rPr>
        <w:t xml:space="preserve">]. Ce qui apparaissait à nos aïeux comme des destins de classe, apparait aujourd’hui comme un parcours uniquement individuel. L’idéologie méritocratique, de l’égalité des chances, que le pouvoir gaulliste a promu dans ces </w:t>
      </w:r>
      <w:proofErr w:type="spellStart"/>
      <w:r w:rsidRPr="00BF4BFB">
        <w:rPr>
          <w:rFonts w:ascii="Arial" w:eastAsia="Times New Roman" w:hAnsi="Arial" w:cs="Arial"/>
          <w:color w:val="222222"/>
          <w:lang w:eastAsia="fr-FR" w:bidi="ta-IN"/>
        </w:rPr>
        <w:t>années-là</w:t>
      </w:r>
      <w:proofErr w:type="spellEnd"/>
      <w:r w:rsidRPr="00BF4BFB">
        <w:rPr>
          <w:rFonts w:ascii="Arial" w:eastAsia="Times New Roman" w:hAnsi="Arial" w:cs="Arial"/>
          <w:color w:val="222222"/>
          <w:lang w:eastAsia="fr-FR" w:bidi="ta-IN"/>
        </w:rPr>
        <w:t xml:space="preserve">, tout en concédant (et en étant intéressé pour développer la production) une démocratisation scolaire partielle, a imposé l’idée que l’école devenait une compétition. Comme cela a rendu moins visibles les injustices de classes puisque l’on n’est plus officiellement cantonné selon son milieu de naissance à tel ou tel avenir social : cela accrédite l’idée qu’il n’est pas illégitime qu’existent différentes classes sociales puisque le recrutement des futurs dirigeants et des futurs dirigés se fait officiellement sur des </w:t>
      </w:r>
      <w:proofErr w:type="gramStart"/>
      <w:r w:rsidRPr="00BF4BFB">
        <w:rPr>
          <w:rFonts w:ascii="Arial" w:eastAsia="Times New Roman" w:hAnsi="Arial" w:cs="Arial"/>
          <w:color w:val="222222"/>
          <w:lang w:eastAsia="fr-FR" w:bidi="ta-IN"/>
        </w:rPr>
        <w:t xml:space="preserve">basses </w:t>
      </w:r>
      <w:proofErr w:type="spellStart"/>
      <w:r w:rsidRPr="00BF4BFB">
        <w:rPr>
          <w:rFonts w:ascii="Arial" w:eastAsia="Times New Roman" w:hAnsi="Arial" w:cs="Arial"/>
          <w:color w:val="222222"/>
          <w:lang w:eastAsia="fr-FR" w:bidi="ta-IN"/>
        </w:rPr>
        <w:t>quine</w:t>
      </w:r>
      <w:proofErr w:type="spellEnd"/>
      <w:proofErr w:type="gramEnd"/>
      <w:r w:rsidRPr="00BF4BFB">
        <w:rPr>
          <w:rFonts w:ascii="Arial" w:eastAsia="Times New Roman" w:hAnsi="Arial" w:cs="Arial"/>
          <w:color w:val="222222"/>
          <w:lang w:eastAsia="fr-FR" w:bidi="ta-IN"/>
        </w:rPr>
        <w:t xml:space="preserve"> sont pas prédestines socialement, mais dépendent de la réussite scolaire.</w:t>
      </w:r>
    </w:p>
    <w:p w:rsidR="00BF4BFB" w:rsidRPr="00BF4BFB" w:rsidRDefault="00BF4BFB" w:rsidP="00BF4BFB">
      <w:pPr>
        <w:shd w:val="clear" w:color="auto" w:fill="FFFFFF"/>
        <w:spacing w:before="120" w:after="120" w:line="240" w:lineRule="auto"/>
        <w:rPr>
          <w:rFonts w:ascii="Arial" w:eastAsia="Times New Roman" w:hAnsi="Arial" w:cs="Arial"/>
          <w:color w:val="222222"/>
          <w:lang w:eastAsia="fr-FR" w:bidi="ta-IN"/>
        </w:rPr>
      </w:pPr>
      <w:r w:rsidRPr="00BF4BFB">
        <w:rPr>
          <w:rFonts w:ascii="Arial" w:eastAsia="Times New Roman" w:hAnsi="Arial" w:cs="Arial"/>
          <w:color w:val="222222"/>
          <w:lang w:eastAsia="fr-FR" w:bidi="ta-IN"/>
        </w:rPr>
        <w:lastRenderedPageBreak/>
        <w:t xml:space="preserve">Une des conséquences c’est le sentiment de parcours qui sont vécus par les jeunes comme étant des parcours individuellement tracés, où l’injustice sociale est plus difficile à percevoir. S’il arrive que des élèves disent « on m’a orienté parce que mes parents étaient pauvres ou parce qu’ils n’ont pas osé ou su me défendre, ou parce que j’étais victime de discriminations raciales », mais il est beaucoup plus rares que </w:t>
      </w:r>
      <w:proofErr w:type="spellStart"/>
      <w:r w:rsidRPr="00BF4BFB">
        <w:rPr>
          <w:rFonts w:ascii="Arial" w:eastAsia="Times New Roman" w:hAnsi="Arial" w:cs="Arial"/>
          <w:color w:val="222222"/>
          <w:lang w:eastAsia="fr-FR" w:bidi="ta-IN"/>
        </w:rPr>
        <w:t>els</w:t>
      </w:r>
      <w:proofErr w:type="spellEnd"/>
      <w:r w:rsidRPr="00BF4BFB">
        <w:rPr>
          <w:rFonts w:ascii="Arial" w:eastAsia="Times New Roman" w:hAnsi="Arial" w:cs="Arial"/>
          <w:color w:val="222222"/>
          <w:lang w:eastAsia="fr-FR" w:bidi="ta-IN"/>
        </w:rPr>
        <w:t xml:space="preserve"> raisons même qui ont prévalu à cette orientation, celle des non acquisitions de savoir, que je ne souhaite </w:t>
      </w:r>
      <w:proofErr w:type="spellStart"/>
      <w:r w:rsidRPr="00BF4BFB">
        <w:rPr>
          <w:rFonts w:ascii="Arial" w:eastAsia="Times New Roman" w:hAnsi="Arial" w:cs="Arial"/>
          <w:color w:val="222222"/>
          <w:lang w:eastAsia="fr-FR" w:bidi="ta-IN"/>
        </w:rPr>
        <w:t>par</w:t>
      </w:r>
      <w:proofErr w:type="spellEnd"/>
      <w:r w:rsidRPr="00BF4BFB">
        <w:rPr>
          <w:rFonts w:ascii="Arial" w:eastAsia="Times New Roman" w:hAnsi="Arial" w:cs="Arial"/>
          <w:color w:val="222222"/>
          <w:lang w:eastAsia="fr-FR" w:bidi="ta-IN"/>
        </w:rPr>
        <w:t xml:space="preserve"> traiter de façon relativiste car ce n’est pas un faux problème, ces </w:t>
      </w:r>
      <w:proofErr w:type="spellStart"/>
      <w:r w:rsidRPr="00BF4BFB">
        <w:rPr>
          <w:rFonts w:ascii="Arial" w:eastAsia="Times New Roman" w:hAnsi="Arial" w:cs="Arial"/>
          <w:color w:val="222222"/>
          <w:lang w:eastAsia="fr-FR" w:bidi="ta-IN"/>
        </w:rPr>
        <w:t>raisons là</w:t>
      </w:r>
      <w:proofErr w:type="spellEnd"/>
      <w:r w:rsidRPr="00BF4BFB">
        <w:rPr>
          <w:rFonts w:ascii="Arial" w:eastAsia="Times New Roman" w:hAnsi="Arial" w:cs="Arial"/>
          <w:color w:val="222222"/>
          <w:lang w:eastAsia="fr-FR" w:bidi="ta-IN"/>
        </w:rPr>
        <w:t xml:space="preserve"> restent très opaques pour les jeunes. Cela entraîne une logique de culpabilisation chez les élèves. Mais également chez les enseignants, quand le système leur fait porter la responsabilité de produire plus ou moins d’échec. Les façons d’enseigner ne produisent pas toutes les mêmes effets, mais ce n’est pas qu’une question individuelle, mais des dispositifs pédagogiques qui sont imprégnés de conceptions dominantes, de prescriptions, d’impensés, etc. C’est donc bien une question concernant l’institution qui remplit des fonctions dans la société. La chose mérite donc d’être envisagée comme telle, et non pas en cherchant des boucs-émissaires.</w:t>
      </w:r>
    </w:p>
    <w:p w:rsidR="00BF4BFB" w:rsidRPr="00BF4BFB" w:rsidRDefault="00BF4BFB" w:rsidP="00BF4BFB">
      <w:pPr>
        <w:shd w:val="clear" w:color="auto" w:fill="FFFFFF"/>
        <w:spacing w:before="120" w:after="120" w:line="240" w:lineRule="auto"/>
        <w:rPr>
          <w:rFonts w:ascii="Arial" w:eastAsia="Times New Roman" w:hAnsi="Arial" w:cs="Arial"/>
          <w:color w:val="222222"/>
          <w:lang w:eastAsia="fr-FR" w:bidi="ta-IN"/>
        </w:rPr>
      </w:pPr>
      <w:r w:rsidRPr="00BF4BFB">
        <w:rPr>
          <w:rFonts w:ascii="Arial" w:eastAsia="Times New Roman" w:hAnsi="Arial" w:cs="Arial"/>
          <w:color w:val="222222"/>
          <w:lang w:eastAsia="fr-FR" w:bidi="ta-IN"/>
        </w:rPr>
        <w:t>Un des impensés fondamentaux, c’est « pour qui on enseigne ? » Quel est le modèle d’élève ? Je l’ai déjà évoqué, mais je crois que cette question politique peut être d’une grande utilité pour réfléchir sur les pratiques professionnelles, et surtout pour déplacer la question sur un terrain autre que celui de la culpabilisation.</w:t>
      </w:r>
    </w:p>
    <w:p w:rsidR="00BF4BFB" w:rsidRPr="00BF4BFB" w:rsidRDefault="00BF4BFB" w:rsidP="00BF4BFB">
      <w:pPr>
        <w:shd w:val="clear" w:color="auto" w:fill="FFFFFF"/>
        <w:spacing w:before="120" w:after="120" w:line="240" w:lineRule="auto"/>
        <w:rPr>
          <w:rFonts w:ascii="Arial" w:eastAsia="Times New Roman" w:hAnsi="Arial" w:cs="Arial"/>
          <w:color w:val="222222"/>
          <w:lang w:eastAsia="fr-FR" w:bidi="ta-IN"/>
        </w:rPr>
      </w:pPr>
      <w:r w:rsidRPr="00BF4BFB">
        <w:rPr>
          <w:rFonts w:ascii="Arial" w:eastAsia="Times New Roman" w:hAnsi="Arial" w:cs="Arial"/>
          <w:color w:val="222222"/>
          <w:lang w:eastAsia="fr-FR" w:bidi="ta-IN"/>
        </w:rPr>
        <w:t>L’école fonctionne quand même largement come si l’élève « normal », c’est celui qui sait, quand on lui fait colorier une carte de géographie, que l’on veut lui faire acquérir des savoirs, et que c’est la nature de ceux-ci qu’il doit découvrir, sur le relief ou sur les principes cartographiques. La vision qui nous est imposée est la suivante : il y aurait d’un côté les élèves « brillants », ce qui signifie que les raisons de leur succès, la lumière brille déjà en eux. L’école ne joue qu’un rôle d’</w:t>
      </w:r>
      <w:proofErr w:type="spellStart"/>
      <w:r w:rsidRPr="00BF4BFB">
        <w:rPr>
          <w:rFonts w:ascii="Arial" w:eastAsia="Times New Roman" w:hAnsi="Arial" w:cs="Arial"/>
          <w:color w:val="222222"/>
          <w:lang w:eastAsia="fr-FR" w:bidi="ta-IN"/>
        </w:rPr>
        <w:t>abat jour</w:t>
      </w:r>
      <w:proofErr w:type="spellEnd"/>
      <w:r w:rsidRPr="00BF4BFB">
        <w:rPr>
          <w:rFonts w:ascii="Arial" w:eastAsia="Times New Roman" w:hAnsi="Arial" w:cs="Arial"/>
          <w:color w:val="222222"/>
          <w:lang w:eastAsia="fr-FR" w:bidi="ta-IN"/>
        </w:rPr>
        <w:t xml:space="preserve">. </w:t>
      </w:r>
      <w:proofErr w:type="spellStart"/>
      <w:r w:rsidRPr="00BF4BFB">
        <w:rPr>
          <w:rFonts w:ascii="Arial" w:eastAsia="Times New Roman" w:hAnsi="Arial" w:cs="Arial"/>
          <w:color w:val="222222"/>
          <w:lang w:eastAsia="fr-FR" w:bidi="ta-IN"/>
        </w:rPr>
        <w:t>Ceux là</w:t>
      </w:r>
      <w:proofErr w:type="spellEnd"/>
      <w:r w:rsidRPr="00BF4BFB">
        <w:rPr>
          <w:rFonts w:ascii="Arial" w:eastAsia="Times New Roman" w:hAnsi="Arial" w:cs="Arial"/>
          <w:color w:val="222222"/>
          <w:lang w:eastAsia="fr-FR" w:bidi="ta-IN"/>
        </w:rPr>
        <w:t xml:space="preserve"> seraient le modèle, et on fait ce que l’on peut pour les autres, c’est-à-dire la mise ne place de dispositifs d’aide. Au lieu de penser ou repenser ce que le système « normal » devrait faire : allumer la lumière scolaire partout.</w:t>
      </w:r>
    </w:p>
    <w:p w:rsidR="00BF4BFB" w:rsidRPr="00BF4BFB" w:rsidRDefault="00BF4BFB" w:rsidP="00BF4BFB">
      <w:pPr>
        <w:shd w:val="clear" w:color="auto" w:fill="FFFFFF"/>
        <w:spacing w:before="120" w:after="120" w:line="240" w:lineRule="auto"/>
        <w:rPr>
          <w:rFonts w:ascii="Arial" w:eastAsia="Times New Roman" w:hAnsi="Arial" w:cs="Arial"/>
          <w:color w:val="222222"/>
          <w:lang w:eastAsia="fr-FR" w:bidi="ta-IN"/>
        </w:rPr>
      </w:pPr>
      <w:r w:rsidRPr="00BF4BFB">
        <w:rPr>
          <w:rFonts w:ascii="Arial" w:eastAsia="Times New Roman" w:hAnsi="Arial" w:cs="Arial"/>
          <w:color w:val="222222"/>
          <w:lang w:eastAsia="fr-FR" w:bidi="ta-IN"/>
        </w:rPr>
        <w:t>Or, d’après les statistiques de la Depp, au niveau collège, donc avant le tri social de la fin de scolarité obligatoire, le parent référent, en général le plus diplômé des deux, est dans 54% des cas ouvrier, employé ou sans activité, dans un pays de la planète qui a la plus forte corrélation entre le niveau d’emploi et le niveau de qualification. Ce parent, parce qu’il a été privé de faire des études longues, ne pourra pas expliquer ce qui les savoirs et activités intellectuelles qui se cachent derrière les tâches apparentes.</w:t>
      </w:r>
    </w:p>
    <w:p w:rsidR="00BF4BFB" w:rsidRPr="00BF4BFB" w:rsidRDefault="00BF4BFB" w:rsidP="00BF4BFB">
      <w:pPr>
        <w:shd w:val="clear" w:color="auto" w:fill="FFFFFF"/>
        <w:spacing w:before="120" w:after="120" w:line="240" w:lineRule="auto"/>
        <w:rPr>
          <w:rFonts w:ascii="Arial" w:eastAsia="Times New Roman" w:hAnsi="Arial" w:cs="Arial"/>
          <w:color w:val="222222"/>
          <w:lang w:eastAsia="fr-FR" w:bidi="ta-IN"/>
        </w:rPr>
      </w:pPr>
      <w:r w:rsidRPr="00BF4BFB">
        <w:rPr>
          <w:rFonts w:ascii="Arial" w:eastAsia="Times New Roman" w:hAnsi="Arial" w:cs="Arial"/>
          <w:color w:val="222222"/>
          <w:lang w:eastAsia="fr-FR" w:bidi="ta-IN"/>
        </w:rPr>
        <w:t>Si cela n’est pas porté comme un enjeu politique, les enseignants sont conduits à se dire que le problème vient des élèves ou d’eux-mêmes, donc à culpabiliser. Or, cela vient d’ailleurs, en travaillant les conditions dans lesquelles les enseignants exercent, leur formation au rabais, etc., tout e laissant des leviers transformateurs dans la situation.</w:t>
      </w:r>
    </w:p>
    <w:p w:rsidR="00BF4BFB" w:rsidRPr="00BF4BFB" w:rsidRDefault="00BF4BFB" w:rsidP="00BF4BFB">
      <w:pPr>
        <w:shd w:val="clear" w:color="auto" w:fill="FFFFFF"/>
        <w:spacing w:before="120" w:after="120" w:line="240" w:lineRule="auto"/>
        <w:rPr>
          <w:rFonts w:ascii="Arial" w:eastAsia="Times New Roman" w:hAnsi="Arial" w:cs="Arial"/>
          <w:color w:val="222222"/>
          <w:lang w:eastAsia="fr-FR" w:bidi="ta-IN"/>
        </w:rPr>
      </w:pPr>
      <w:r w:rsidRPr="00BF4BFB">
        <w:rPr>
          <w:rFonts w:ascii="Arial" w:eastAsia="Times New Roman" w:hAnsi="Arial" w:cs="Arial"/>
          <w:color w:val="222222"/>
          <w:lang w:eastAsia="fr-FR" w:bidi="ta-IN"/>
        </w:rPr>
        <w:t>Cette culpabilisation porte aussi bien sur les familles, je ne reviens pas sur les dégâts que provoque la conception du soi-disant « handicap socio-culturel », je n’en ai plus le temps.</w:t>
      </w:r>
    </w:p>
    <w:p w:rsidR="00BF4BFB" w:rsidRPr="00BF4BFB" w:rsidRDefault="00BF4BFB" w:rsidP="00BF4BFB">
      <w:pPr>
        <w:shd w:val="clear" w:color="auto" w:fill="FFFFFF"/>
        <w:spacing w:before="120" w:after="120" w:line="240" w:lineRule="auto"/>
        <w:rPr>
          <w:rFonts w:ascii="Arial" w:eastAsia="Times New Roman" w:hAnsi="Arial" w:cs="Arial"/>
          <w:color w:val="222222"/>
          <w:lang w:eastAsia="fr-FR" w:bidi="ta-IN"/>
        </w:rPr>
      </w:pPr>
      <w:r w:rsidRPr="00BF4BFB">
        <w:rPr>
          <w:rFonts w:ascii="Arial" w:eastAsia="Times New Roman" w:hAnsi="Arial" w:cs="Arial"/>
          <w:color w:val="222222"/>
          <w:lang w:eastAsia="fr-FR" w:bidi="ta-IN"/>
        </w:rPr>
        <w:t xml:space="preserve">Et cette culpabilisation touche aussi </w:t>
      </w:r>
      <w:proofErr w:type="spellStart"/>
      <w:r w:rsidRPr="00BF4BFB">
        <w:rPr>
          <w:rFonts w:ascii="Arial" w:eastAsia="Times New Roman" w:hAnsi="Arial" w:cs="Arial"/>
          <w:color w:val="222222"/>
          <w:lang w:eastAsia="fr-FR" w:bidi="ta-IN"/>
        </w:rPr>
        <w:t>els</w:t>
      </w:r>
      <w:proofErr w:type="spellEnd"/>
      <w:r w:rsidRPr="00BF4BFB">
        <w:rPr>
          <w:rFonts w:ascii="Arial" w:eastAsia="Times New Roman" w:hAnsi="Arial" w:cs="Arial"/>
          <w:color w:val="222222"/>
          <w:lang w:eastAsia="fr-FR" w:bidi="ta-IN"/>
        </w:rPr>
        <w:t xml:space="preserve"> élus locaux, sommés aujourd’hui de se poser la question : « l’Etat se désengage, que dois-je faire face à cela ? </w:t>
      </w:r>
      <w:proofErr w:type="gramStart"/>
      <w:r w:rsidRPr="00BF4BFB">
        <w:rPr>
          <w:rFonts w:ascii="Arial" w:eastAsia="Times New Roman" w:hAnsi="Arial" w:cs="Arial"/>
          <w:color w:val="222222"/>
          <w:lang w:eastAsia="fr-FR" w:bidi="ta-IN"/>
        </w:rPr>
        <w:t>faire</w:t>
      </w:r>
      <w:proofErr w:type="gramEnd"/>
      <w:r w:rsidRPr="00BF4BFB">
        <w:rPr>
          <w:rFonts w:ascii="Arial" w:eastAsia="Times New Roman" w:hAnsi="Arial" w:cs="Arial"/>
          <w:color w:val="222222"/>
          <w:lang w:eastAsia="fr-FR" w:bidi="ta-IN"/>
        </w:rPr>
        <w:t xml:space="preserve"> l’école à la place de l’école et participer à ce mouvement dangereux ? Refuser en sachant que le désengagement de l’État va produire un service moindre pour mes concitoyens ?... »</w:t>
      </w:r>
    </w:p>
    <w:p w:rsidR="00BF4BFB" w:rsidRPr="00BF4BFB" w:rsidRDefault="00BF4BFB" w:rsidP="00BF4BFB">
      <w:pPr>
        <w:shd w:val="clear" w:color="auto" w:fill="FFFFFF"/>
        <w:spacing w:before="120" w:after="120" w:line="240" w:lineRule="auto"/>
        <w:rPr>
          <w:rFonts w:ascii="Arial" w:eastAsia="Times New Roman" w:hAnsi="Arial" w:cs="Arial"/>
          <w:color w:val="222222"/>
          <w:lang w:eastAsia="fr-FR" w:bidi="ta-IN"/>
        </w:rPr>
      </w:pPr>
      <w:r w:rsidRPr="00BF4BFB">
        <w:rPr>
          <w:rFonts w:ascii="Arial" w:eastAsia="Times New Roman" w:hAnsi="Arial" w:cs="Arial"/>
          <w:color w:val="222222"/>
          <w:lang w:eastAsia="fr-FR" w:bidi="ta-IN"/>
        </w:rPr>
        <w:t>On est piégé si on se limite à poser la question pour soi seul. On est aussi piégé si on se repasse la patate chaude entre catégories « c’est aux familles de faire », « c’est aux élus locaux… » Créer de l’articulation avec les questions globales est vital.</w:t>
      </w:r>
    </w:p>
    <w:p w:rsidR="00BF4BFB" w:rsidRPr="00BF4BFB" w:rsidRDefault="00BF4BFB" w:rsidP="00BF4BFB">
      <w:pPr>
        <w:shd w:val="clear" w:color="auto" w:fill="FFFFFF"/>
        <w:spacing w:before="120" w:after="120" w:line="240" w:lineRule="auto"/>
        <w:rPr>
          <w:rFonts w:ascii="Arial" w:eastAsia="Times New Roman" w:hAnsi="Arial" w:cs="Arial"/>
          <w:color w:val="222222"/>
          <w:lang w:eastAsia="fr-FR" w:bidi="ta-IN"/>
        </w:rPr>
      </w:pPr>
      <w:r w:rsidRPr="00BF4BFB">
        <w:rPr>
          <w:rFonts w:ascii="Arial" w:eastAsia="Times New Roman" w:hAnsi="Arial" w:cs="Arial"/>
          <w:color w:val="222222"/>
          <w:lang w:eastAsia="fr-FR" w:bidi="ta-IN"/>
        </w:rPr>
        <w:t>Dernier aspect, sur l’articulation entre l’individualisation et le collectif. Il ne s’agit pas dans mes propos précédents de dire que l’individualisation ne comporte que du néfaste. Il y a une aspiration profonde à ce que chacun s’approprie les éléments de savoir, et à ne pas seulement se prosterner devant les choses qu’on nous a demandé de retenir. Mais, le séminaire devra y travailler, cela pose la question de l’articulation entre individuel et collectif.</w:t>
      </w:r>
    </w:p>
    <w:p w:rsidR="00BF4BFB" w:rsidRPr="00BF4BFB" w:rsidRDefault="00BF4BFB" w:rsidP="00BF4BFB">
      <w:pPr>
        <w:shd w:val="clear" w:color="auto" w:fill="FFFFFF"/>
        <w:spacing w:before="120" w:after="120" w:line="240" w:lineRule="auto"/>
        <w:rPr>
          <w:rFonts w:ascii="Arial" w:eastAsia="Times New Roman" w:hAnsi="Arial" w:cs="Arial"/>
          <w:color w:val="222222"/>
          <w:lang w:eastAsia="fr-FR" w:bidi="ta-IN"/>
        </w:rPr>
      </w:pPr>
      <w:r w:rsidRPr="00BF4BFB">
        <w:rPr>
          <w:rFonts w:ascii="Arial" w:eastAsia="Times New Roman" w:hAnsi="Arial" w:cs="Arial"/>
          <w:color w:val="222222"/>
          <w:lang w:eastAsia="fr-FR" w:bidi="ta-IN"/>
        </w:rPr>
        <w:t>Le dernier sous-point est en lien avec cela.</w:t>
      </w:r>
    </w:p>
    <w:p w:rsidR="00BF4BFB" w:rsidRPr="00BF4BFB" w:rsidRDefault="00BF4BFB" w:rsidP="00BF4BFB">
      <w:pPr>
        <w:shd w:val="clear" w:color="auto" w:fill="FFFFFF"/>
        <w:spacing w:before="120" w:after="120" w:line="240" w:lineRule="auto"/>
        <w:rPr>
          <w:rFonts w:ascii="Arial" w:eastAsia="Times New Roman" w:hAnsi="Arial" w:cs="Arial"/>
          <w:color w:val="222222"/>
          <w:lang w:eastAsia="fr-FR" w:bidi="ta-IN"/>
        </w:rPr>
      </w:pPr>
      <w:r w:rsidRPr="00BF4BFB">
        <w:rPr>
          <w:rFonts w:ascii="Arial" w:eastAsia="Times New Roman" w:hAnsi="Arial" w:cs="Arial"/>
          <w:b/>
          <w:bCs/>
          <w:i/>
          <w:iCs/>
          <w:color w:val="222222"/>
          <w:lang w:eastAsia="fr-FR" w:bidi="ta-IN"/>
        </w:rPr>
        <w:t>3d- La crise du savoir et du rapport au savoir.</w:t>
      </w:r>
    </w:p>
    <w:p w:rsidR="00BF4BFB" w:rsidRPr="00BF4BFB" w:rsidRDefault="00BF4BFB" w:rsidP="00BF4BFB">
      <w:pPr>
        <w:shd w:val="clear" w:color="auto" w:fill="FFFFFF"/>
        <w:spacing w:before="120" w:after="120" w:line="240" w:lineRule="auto"/>
        <w:rPr>
          <w:rFonts w:ascii="Arial" w:eastAsia="Times New Roman" w:hAnsi="Arial" w:cs="Arial"/>
          <w:color w:val="222222"/>
          <w:lang w:eastAsia="fr-FR" w:bidi="ta-IN"/>
        </w:rPr>
      </w:pPr>
      <w:r w:rsidRPr="00BF4BFB">
        <w:rPr>
          <w:rFonts w:ascii="Arial" w:eastAsia="Times New Roman" w:hAnsi="Arial" w:cs="Arial"/>
          <w:color w:val="222222"/>
          <w:lang w:eastAsia="fr-FR" w:bidi="ta-IN"/>
        </w:rPr>
        <w:lastRenderedPageBreak/>
        <w:t>Les exemples utilisés précédemment évoquent une certaine crise de ce qui fait savoir dans notre société, et dans l’école mais pas seulement, entre l’expérience empirique et le savoir objectivé. L’accumulation des savoirs et la difficulté d’y accéder, et de les maîtriser quand on y accède.</w:t>
      </w:r>
    </w:p>
    <w:p w:rsidR="00BF4BFB" w:rsidRPr="00BF4BFB" w:rsidRDefault="00BF4BFB" w:rsidP="00BF4BFB">
      <w:pPr>
        <w:shd w:val="clear" w:color="auto" w:fill="FFFFFF"/>
        <w:spacing w:before="120" w:after="120" w:line="240" w:lineRule="auto"/>
        <w:rPr>
          <w:rFonts w:ascii="Arial" w:eastAsia="Times New Roman" w:hAnsi="Arial" w:cs="Arial"/>
          <w:color w:val="222222"/>
          <w:lang w:eastAsia="fr-FR" w:bidi="ta-IN"/>
        </w:rPr>
      </w:pPr>
      <w:r w:rsidRPr="00BF4BFB">
        <w:rPr>
          <w:rFonts w:ascii="Arial" w:eastAsia="Times New Roman" w:hAnsi="Arial" w:cs="Arial"/>
          <w:color w:val="222222"/>
          <w:lang w:eastAsia="fr-FR" w:bidi="ta-IN"/>
        </w:rPr>
        <w:t>Je suis toujours sidéré, en tant qu’enseignant, de voir combien certains étudiants, alors qu’ils sont dans un lien, l’université, qui pourrait leur permettre de s’approprier des outils intellectuels et des armes intellectuelles pour mener le combat de la vie, assistent à des cours en nous donnant l’impression que quoi qu’on raconte peu leur importe ils veulent bien le noter et le réciter pour avoir une note, sans qu’ils en fassent quelque chose pour eux. Ce n’est pas le cas de tous, mais ceux dont c’est le cas sont certainement ceux qui auraient le plus d’intérêt à s’armer intellectuellement.</w:t>
      </w:r>
    </w:p>
    <w:p w:rsidR="00BF4BFB" w:rsidRPr="00BF4BFB" w:rsidRDefault="00BF4BFB" w:rsidP="00BF4BFB">
      <w:pPr>
        <w:shd w:val="clear" w:color="auto" w:fill="FFFFFF"/>
        <w:spacing w:before="120" w:after="120" w:line="240" w:lineRule="auto"/>
        <w:rPr>
          <w:rFonts w:ascii="Arial" w:eastAsia="Times New Roman" w:hAnsi="Arial" w:cs="Arial"/>
          <w:color w:val="222222"/>
          <w:lang w:eastAsia="fr-FR" w:bidi="ta-IN"/>
        </w:rPr>
      </w:pPr>
      <w:r w:rsidRPr="00BF4BFB">
        <w:rPr>
          <w:rFonts w:ascii="Arial" w:eastAsia="Times New Roman" w:hAnsi="Arial" w:cs="Arial"/>
          <w:color w:val="222222"/>
          <w:lang w:eastAsia="fr-FR" w:bidi="ta-IN"/>
        </w:rPr>
        <w:t>On est face à une telle diffusion de savoir, que l’éclectisme et le relativisme risquent de s’imposer si l’on n’y prend pas garde.</w:t>
      </w:r>
    </w:p>
    <w:p w:rsidR="00BF4BFB" w:rsidRPr="00BF4BFB" w:rsidRDefault="00BF4BFB" w:rsidP="00BF4BFB">
      <w:pPr>
        <w:shd w:val="clear" w:color="auto" w:fill="FFFFFF"/>
        <w:spacing w:before="120" w:after="120" w:line="240" w:lineRule="auto"/>
        <w:rPr>
          <w:rFonts w:ascii="Arial" w:eastAsia="Times New Roman" w:hAnsi="Arial" w:cs="Arial"/>
          <w:color w:val="222222"/>
          <w:lang w:eastAsia="fr-FR" w:bidi="ta-IN"/>
        </w:rPr>
      </w:pPr>
      <w:r w:rsidRPr="00BF4BFB">
        <w:rPr>
          <w:rFonts w:ascii="Arial" w:eastAsia="Times New Roman" w:hAnsi="Arial" w:cs="Arial"/>
          <w:color w:val="222222"/>
          <w:lang w:eastAsia="fr-FR" w:bidi="ta-IN"/>
        </w:rPr>
        <w:t>Je n’en ai plus le temps, mais ce sera assurément un des points à traiter dans le séminaire.</w:t>
      </w:r>
    </w:p>
    <w:p w:rsidR="00BF4BFB" w:rsidRPr="00BF4BFB" w:rsidRDefault="00BF4BFB" w:rsidP="00BF4BFB">
      <w:pPr>
        <w:shd w:val="clear" w:color="auto" w:fill="FFFFFF"/>
        <w:spacing w:before="120" w:after="120" w:line="240" w:lineRule="auto"/>
        <w:rPr>
          <w:rFonts w:ascii="Arial" w:eastAsia="Times New Roman" w:hAnsi="Arial" w:cs="Arial"/>
          <w:color w:val="222222"/>
          <w:lang w:eastAsia="fr-FR" w:bidi="ta-IN"/>
        </w:rPr>
      </w:pPr>
      <w:r w:rsidRPr="00BF4BFB">
        <w:rPr>
          <w:rFonts w:ascii="Arial" w:eastAsia="Times New Roman" w:hAnsi="Arial" w:cs="Arial"/>
          <w:color w:val="222222"/>
          <w:lang w:eastAsia="fr-FR" w:bidi="ta-IN"/>
        </w:rPr>
        <w:t>Et en un mot, l’éclectisme et le relativisme guettent aussi le champ de la production de la connaissance. Quand je dis que dans ce séminaire on va essayer de mobiliser des apports différents, nous essaierons de produire moins une accumulation de choses hétéroclite, qu’à produire de la confrontation, des éclairages d’une recherche par l’autre, quitte à ce que l’on se chamaille.</w:t>
      </w:r>
    </w:p>
    <w:p w:rsidR="00BF4BFB" w:rsidRPr="00BF4BFB" w:rsidRDefault="00BF4BFB" w:rsidP="00BF4BFB">
      <w:pPr>
        <w:shd w:val="clear" w:color="auto" w:fill="FFFFFF"/>
        <w:spacing w:before="120" w:after="120" w:line="240" w:lineRule="auto"/>
        <w:rPr>
          <w:rFonts w:ascii="Arial" w:eastAsia="Times New Roman" w:hAnsi="Arial" w:cs="Arial"/>
          <w:color w:val="222222"/>
          <w:sz w:val="20"/>
          <w:szCs w:val="20"/>
          <w:lang w:eastAsia="fr-FR" w:bidi="ta-IN"/>
        </w:rPr>
      </w:pPr>
      <w:r w:rsidRPr="00BF4BFB">
        <w:rPr>
          <w:rFonts w:ascii="Arial" w:eastAsia="Times New Roman" w:hAnsi="Arial" w:cs="Arial"/>
          <w:color w:val="222222"/>
          <w:sz w:val="20"/>
          <w:szCs w:val="20"/>
          <w:lang w:eastAsia="fr-FR" w:bidi="ta-IN"/>
        </w:rPr>
        <w:t xml:space="preserve"> [</w:t>
      </w:r>
      <w:hyperlink r:id="rId40" w:anchor="nh1" w:tooltip="Notes 1" w:history="1">
        <w:r w:rsidRPr="00BF4BFB">
          <w:rPr>
            <w:rFonts w:ascii="Arial" w:eastAsia="Times New Roman" w:hAnsi="Arial" w:cs="Arial"/>
            <w:b/>
            <w:bCs/>
            <w:color w:val="333333"/>
            <w:sz w:val="20"/>
            <w:szCs w:val="20"/>
            <w:lang w:eastAsia="fr-FR" w:bidi="ta-IN"/>
          </w:rPr>
          <w:t>1</w:t>
        </w:r>
      </w:hyperlink>
      <w:r w:rsidRPr="00BF4BFB">
        <w:rPr>
          <w:rFonts w:ascii="Arial" w:eastAsia="Times New Roman" w:hAnsi="Arial" w:cs="Arial"/>
          <w:color w:val="222222"/>
          <w:sz w:val="20"/>
          <w:szCs w:val="20"/>
          <w:lang w:eastAsia="fr-FR" w:bidi="ta-IN"/>
        </w:rPr>
        <w:t>] Sandrine Michel, </w:t>
      </w:r>
      <w:r w:rsidRPr="00BF4BFB">
        <w:rPr>
          <w:rFonts w:ascii="Arial" w:eastAsia="Times New Roman" w:hAnsi="Arial" w:cs="Arial"/>
          <w:i/>
          <w:iCs/>
          <w:color w:val="222222"/>
          <w:sz w:val="20"/>
          <w:szCs w:val="20"/>
          <w:lang w:eastAsia="fr-FR" w:bidi="ta-IN"/>
        </w:rPr>
        <w:t>Éducation et croissance économique en longue période</w:t>
      </w:r>
      <w:r w:rsidRPr="00BF4BFB">
        <w:rPr>
          <w:rFonts w:ascii="Arial" w:eastAsia="Times New Roman" w:hAnsi="Arial" w:cs="Arial"/>
          <w:color w:val="222222"/>
          <w:sz w:val="20"/>
          <w:szCs w:val="20"/>
          <w:lang w:eastAsia="fr-FR" w:bidi="ta-IN"/>
        </w:rPr>
        <w:t xml:space="preserve">, Paris : </w:t>
      </w:r>
      <w:proofErr w:type="spellStart"/>
      <w:r w:rsidRPr="00BF4BFB">
        <w:rPr>
          <w:rFonts w:ascii="Arial" w:eastAsia="Times New Roman" w:hAnsi="Arial" w:cs="Arial"/>
          <w:color w:val="222222"/>
          <w:sz w:val="20"/>
          <w:szCs w:val="20"/>
          <w:lang w:eastAsia="fr-FR" w:bidi="ta-IN"/>
        </w:rPr>
        <w:t>L’Harmattan</w:t>
      </w:r>
      <w:proofErr w:type="spellEnd"/>
      <w:r w:rsidRPr="00BF4BFB">
        <w:rPr>
          <w:rFonts w:ascii="Arial" w:eastAsia="Times New Roman" w:hAnsi="Arial" w:cs="Arial"/>
          <w:color w:val="222222"/>
          <w:sz w:val="20"/>
          <w:szCs w:val="20"/>
          <w:lang w:eastAsia="fr-FR" w:bidi="ta-IN"/>
        </w:rPr>
        <w:t>, 1999.</w:t>
      </w:r>
    </w:p>
    <w:p w:rsidR="00BF4BFB" w:rsidRDefault="00BF4BFB" w:rsidP="00BF4BFB">
      <w:pPr>
        <w:shd w:val="clear" w:color="auto" w:fill="FFFFFF"/>
        <w:spacing w:after="120" w:line="240" w:lineRule="auto"/>
        <w:rPr>
          <w:rFonts w:ascii="Arial" w:eastAsia="Times New Roman" w:hAnsi="Arial" w:cs="Arial"/>
          <w:color w:val="222222"/>
          <w:sz w:val="20"/>
          <w:szCs w:val="20"/>
          <w:lang w:eastAsia="fr-FR" w:bidi="ta-IN"/>
        </w:rPr>
      </w:pPr>
      <w:r w:rsidRPr="00BF4BFB">
        <w:rPr>
          <w:rFonts w:ascii="Arial" w:eastAsia="Times New Roman" w:hAnsi="Arial" w:cs="Arial"/>
          <w:color w:val="222222"/>
          <w:sz w:val="20"/>
          <w:szCs w:val="20"/>
          <w:lang w:eastAsia="fr-FR" w:bidi="ta-IN"/>
        </w:rPr>
        <w:t>[</w:t>
      </w:r>
      <w:hyperlink r:id="rId41" w:anchor="nh2" w:tooltip="Notes 2" w:history="1">
        <w:r w:rsidRPr="00BF4BFB">
          <w:rPr>
            <w:rFonts w:ascii="Arial" w:eastAsia="Times New Roman" w:hAnsi="Arial" w:cs="Arial"/>
            <w:b/>
            <w:bCs/>
            <w:color w:val="333333"/>
            <w:sz w:val="20"/>
            <w:szCs w:val="20"/>
            <w:lang w:eastAsia="fr-FR" w:bidi="ta-IN"/>
          </w:rPr>
          <w:t>2</w:t>
        </w:r>
      </w:hyperlink>
      <w:r w:rsidRPr="00BF4BFB">
        <w:rPr>
          <w:rFonts w:ascii="Arial" w:eastAsia="Times New Roman" w:hAnsi="Arial" w:cs="Arial"/>
          <w:color w:val="222222"/>
          <w:sz w:val="20"/>
          <w:szCs w:val="20"/>
          <w:lang w:eastAsia="fr-FR" w:bidi="ta-IN"/>
        </w:rPr>
        <w:t>] Voir :</w:t>
      </w:r>
    </w:p>
    <w:p w:rsidR="00BF4BFB" w:rsidRPr="00BF4BFB" w:rsidRDefault="00BF4BFB" w:rsidP="00BF4BFB">
      <w:pPr>
        <w:pStyle w:val="Paragraphedeliste"/>
        <w:numPr>
          <w:ilvl w:val="0"/>
          <w:numId w:val="3"/>
        </w:numPr>
        <w:shd w:val="clear" w:color="auto" w:fill="FFFFFF"/>
        <w:spacing w:after="120" w:line="240" w:lineRule="auto"/>
        <w:rPr>
          <w:rFonts w:ascii="inherit" w:eastAsia="Times New Roman" w:hAnsi="inherit" w:cs="Arial"/>
          <w:color w:val="222222"/>
          <w:sz w:val="18"/>
          <w:szCs w:val="18"/>
          <w:lang w:eastAsia="fr-FR" w:bidi="ta-IN"/>
        </w:rPr>
      </w:pPr>
      <w:r w:rsidRPr="00BF4BFB">
        <w:rPr>
          <w:rFonts w:ascii="inherit" w:eastAsia="Times New Roman" w:hAnsi="inherit" w:cs="Arial"/>
          <w:color w:val="222222"/>
          <w:sz w:val="18"/>
          <w:szCs w:val="18"/>
          <w:lang w:eastAsia="fr-FR" w:bidi="ta-IN"/>
        </w:rPr>
        <w:t xml:space="preserve">Paul </w:t>
      </w:r>
      <w:proofErr w:type="spellStart"/>
      <w:r w:rsidRPr="00BF4BFB">
        <w:rPr>
          <w:rFonts w:ascii="inherit" w:eastAsia="Times New Roman" w:hAnsi="inherit" w:cs="Arial"/>
          <w:color w:val="222222"/>
          <w:sz w:val="18"/>
          <w:szCs w:val="18"/>
          <w:lang w:eastAsia="fr-FR" w:bidi="ta-IN"/>
        </w:rPr>
        <w:t>Boccara</w:t>
      </w:r>
      <w:proofErr w:type="spellEnd"/>
      <w:r w:rsidRPr="00BF4BFB">
        <w:rPr>
          <w:rFonts w:ascii="inherit" w:eastAsia="Times New Roman" w:hAnsi="inherit" w:cs="Arial"/>
          <w:color w:val="222222"/>
          <w:sz w:val="18"/>
          <w:szCs w:val="18"/>
          <w:lang w:eastAsia="fr-FR" w:bidi="ta-IN"/>
        </w:rPr>
        <w:t>, « Quelques indications sur la révolution informationnelle », </w:t>
      </w:r>
      <w:r w:rsidRPr="00BF4BFB">
        <w:rPr>
          <w:rFonts w:ascii="inherit" w:eastAsia="Times New Roman" w:hAnsi="inherit" w:cs="Arial"/>
          <w:i/>
          <w:iCs/>
          <w:color w:val="222222"/>
          <w:sz w:val="18"/>
          <w:szCs w:val="18"/>
          <w:lang w:eastAsia="fr-FR" w:bidi="ta-IN"/>
        </w:rPr>
        <w:t>La Pensée, </w:t>
      </w:r>
      <w:r w:rsidRPr="00BF4BFB">
        <w:rPr>
          <w:rFonts w:ascii="inherit" w:eastAsia="Times New Roman" w:hAnsi="inherit" w:cs="Arial"/>
          <w:color w:val="222222"/>
          <w:sz w:val="18"/>
          <w:szCs w:val="18"/>
          <w:lang w:eastAsia="fr-FR" w:bidi="ta-IN"/>
        </w:rPr>
        <w:t>n°241, sep.-oct. 1984.</w:t>
      </w:r>
    </w:p>
    <w:p w:rsidR="00BF4BFB" w:rsidRPr="00BF4BFB" w:rsidRDefault="00BF4BFB" w:rsidP="00BF4BFB">
      <w:pPr>
        <w:pStyle w:val="Paragraphedeliste"/>
        <w:numPr>
          <w:ilvl w:val="0"/>
          <w:numId w:val="3"/>
        </w:numPr>
        <w:shd w:val="clear" w:color="auto" w:fill="FFFFFF"/>
        <w:spacing w:before="120" w:after="120" w:line="240" w:lineRule="auto"/>
        <w:rPr>
          <w:rFonts w:ascii="inherit" w:eastAsia="Times New Roman" w:hAnsi="inherit" w:cs="Arial"/>
          <w:color w:val="222222"/>
          <w:sz w:val="18"/>
          <w:szCs w:val="18"/>
          <w:lang w:eastAsia="fr-FR" w:bidi="ta-IN"/>
        </w:rPr>
      </w:pPr>
      <w:r w:rsidRPr="00BF4BFB">
        <w:rPr>
          <w:rFonts w:ascii="inherit" w:eastAsia="Times New Roman" w:hAnsi="inherit" w:cs="Arial"/>
          <w:color w:val="222222"/>
          <w:sz w:val="18"/>
          <w:szCs w:val="18"/>
          <w:lang w:eastAsia="fr-FR" w:bidi="ta-IN"/>
        </w:rPr>
        <w:t xml:space="preserve">Jean </w:t>
      </w:r>
      <w:proofErr w:type="spellStart"/>
      <w:r w:rsidRPr="00BF4BFB">
        <w:rPr>
          <w:rFonts w:ascii="inherit" w:eastAsia="Times New Roman" w:hAnsi="inherit" w:cs="Arial"/>
          <w:color w:val="222222"/>
          <w:sz w:val="18"/>
          <w:szCs w:val="18"/>
          <w:lang w:eastAsia="fr-FR" w:bidi="ta-IN"/>
        </w:rPr>
        <w:t>Lojkine</w:t>
      </w:r>
      <w:proofErr w:type="spellEnd"/>
      <w:r w:rsidRPr="00BF4BFB">
        <w:rPr>
          <w:rFonts w:ascii="inherit" w:eastAsia="Times New Roman" w:hAnsi="inherit" w:cs="Arial"/>
          <w:color w:val="222222"/>
          <w:sz w:val="18"/>
          <w:szCs w:val="18"/>
          <w:lang w:eastAsia="fr-FR" w:bidi="ta-IN"/>
        </w:rPr>
        <w:t>, </w:t>
      </w:r>
      <w:r w:rsidRPr="00BF4BFB">
        <w:rPr>
          <w:rFonts w:ascii="inherit" w:eastAsia="Times New Roman" w:hAnsi="inherit" w:cs="Arial"/>
          <w:i/>
          <w:iCs/>
          <w:color w:val="222222"/>
          <w:sz w:val="18"/>
          <w:szCs w:val="18"/>
          <w:lang w:eastAsia="fr-FR" w:bidi="ta-IN"/>
        </w:rPr>
        <w:t>La révolution informationnelle</w:t>
      </w:r>
      <w:r w:rsidRPr="00BF4BFB">
        <w:rPr>
          <w:rFonts w:ascii="inherit" w:eastAsia="Times New Roman" w:hAnsi="inherit" w:cs="Arial"/>
          <w:color w:val="222222"/>
          <w:sz w:val="18"/>
          <w:szCs w:val="18"/>
          <w:lang w:eastAsia="fr-FR" w:bidi="ta-IN"/>
        </w:rPr>
        <w:t>, Paris, PUF, 1992</w:t>
      </w:r>
    </w:p>
    <w:p w:rsidR="00BF4BFB" w:rsidRPr="00BF4BFB" w:rsidRDefault="00BF4BFB" w:rsidP="00BF4BFB">
      <w:pPr>
        <w:shd w:val="clear" w:color="auto" w:fill="FFFFFF"/>
        <w:spacing w:before="120" w:after="120" w:line="240" w:lineRule="auto"/>
        <w:rPr>
          <w:rFonts w:ascii="Arial" w:eastAsia="Times New Roman" w:hAnsi="Arial" w:cs="Arial"/>
          <w:color w:val="222222"/>
          <w:sz w:val="20"/>
          <w:szCs w:val="20"/>
          <w:lang w:eastAsia="fr-FR" w:bidi="ta-IN"/>
        </w:rPr>
      </w:pPr>
      <w:r w:rsidRPr="00BF4BFB">
        <w:rPr>
          <w:rFonts w:ascii="Arial" w:eastAsia="Times New Roman" w:hAnsi="Arial" w:cs="Arial"/>
          <w:color w:val="222222"/>
          <w:sz w:val="20"/>
          <w:szCs w:val="20"/>
          <w:lang w:eastAsia="fr-FR" w:bidi="ta-IN"/>
        </w:rPr>
        <w:t>[</w:t>
      </w:r>
      <w:hyperlink r:id="rId42" w:anchor="nh3" w:tooltip="Notes 3" w:history="1">
        <w:r w:rsidRPr="00BF4BFB">
          <w:rPr>
            <w:rFonts w:ascii="Arial" w:eastAsia="Times New Roman" w:hAnsi="Arial" w:cs="Arial"/>
            <w:b/>
            <w:bCs/>
            <w:color w:val="333333"/>
            <w:sz w:val="20"/>
            <w:szCs w:val="20"/>
            <w:lang w:eastAsia="fr-FR" w:bidi="ta-IN"/>
          </w:rPr>
          <w:t>3</w:t>
        </w:r>
      </w:hyperlink>
      <w:r w:rsidRPr="00BF4BFB">
        <w:rPr>
          <w:rFonts w:ascii="Arial" w:eastAsia="Times New Roman" w:hAnsi="Arial" w:cs="Arial"/>
          <w:color w:val="222222"/>
          <w:sz w:val="20"/>
          <w:szCs w:val="20"/>
          <w:lang w:eastAsia="fr-FR" w:bidi="ta-IN"/>
        </w:rPr>
        <w:t>] </w:t>
      </w:r>
      <w:r w:rsidRPr="00BF4BFB">
        <w:rPr>
          <w:rFonts w:ascii="Arial" w:eastAsia="Times New Roman" w:hAnsi="Arial" w:cs="Arial"/>
          <w:i/>
          <w:iCs/>
          <w:color w:val="222222"/>
          <w:sz w:val="20"/>
          <w:szCs w:val="20"/>
          <w:lang w:eastAsia="fr-FR" w:bidi="ta-IN"/>
        </w:rPr>
        <w:t>Idem</w:t>
      </w:r>
      <w:r w:rsidRPr="00BF4BFB">
        <w:rPr>
          <w:rFonts w:ascii="Arial" w:eastAsia="Times New Roman" w:hAnsi="Arial" w:cs="Arial"/>
          <w:color w:val="222222"/>
          <w:sz w:val="20"/>
          <w:szCs w:val="20"/>
          <w:lang w:eastAsia="fr-FR" w:bidi="ta-IN"/>
        </w:rPr>
        <w:t> entre ceux-ci et les militants, mais comme ce point a déjà été traité, restons ici sur la question de la production de la recherche</w:t>
      </w:r>
    </w:p>
    <w:p w:rsidR="00BF4BFB" w:rsidRPr="00BF4BFB" w:rsidRDefault="00BF4BFB" w:rsidP="00BF4BFB">
      <w:pPr>
        <w:shd w:val="clear" w:color="auto" w:fill="FFFFFF"/>
        <w:spacing w:before="120" w:after="120" w:line="240" w:lineRule="auto"/>
        <w:rPr>
          <w:rFonts w:ascii="Arial" w:eastAsia="Times New Roman" w:hAnsi="Arial" w:cs="Arial"/>
          <w:color w:val="222222"/>
          <w:sz w:val="20"/>
          <w:szCs w:val="20"/>
          <w:lang w:eastAsia="fr-FR" w:bidi="ta-IN"/>
        </w:rPr>
      </w:pPr>
      <w:r w:rsidRPr="00BF4BFB">
        <w:rPr>
          <w:rFonts w:ascii="Arial" w:eastAsia="Times New Roman" w:hAnsi="Arial" w:cs="Arial"/>
          <w:color w:val="222222"/>
          <w:sz w:val="20"/>
          <w:szCs w:val="20"/>
          <w:lang w:eastAsia="fr-FR" w:bidi="ta-IN"/>
        </w:rPr>
        <w:t>[</w:t>
      </w:r>
      <w:hyperlink r:id="rId43" w:anchor="nh4" w:tooltip="Notes 4" w:history="1">
        <w:r w:rsidRPr="00BF4BFB">
          <w:rPr>
            <w:rFonts w:ascii="Arial" w:eastAsia="Times New Roman" w:hAnsi="Arial" w:cs="Arial"/>
            <w:b/>
            <w:bCs/>
            <w:color w:val="333333"/>
            <w:sz w:val="20"/>
            <w:szCs w:val="20"/>
            <w:lang w:eastAsia="fr-FR" w:bidi="ta-IN"/>
          </w:rPr>
          <w:t>4</w:t>
        </w:r>
      </w:hyperlink>
      <w:r w:rsidRPr="00BF4BFB">
        <w:rPr>
          <w:rFonts w:ascii="Arial" w:eastAsia="Times New Roman" w:hAnsi="Arial" w:cs="Arial"/>
          <w:color w:val="222222"/>
          <w:sz w:val="20"/>
          <w:szCs w:val="20"/>
          <w:lang w:eastAsia="fr-FR" w:bidi="ta-IN"/>
        </w:rPr>
        <w:t xml:space="preserve">] Par exemple pour la didactique des mathématiques : Denis </w:t>
      </w:r>
      <w:proofErr w:type="spellStart"/>
      <w:r w:rsidRPr="00BF4BFB">
        <w:rPr>
          <w:rFonts w:ascii="Arial" w:eastAsia="Times New Roman" w:hAnsi="Arial" w:cs="Arial"/>
          <w:color w:val="222222"/>
          <w:sz w:val="20"/>
          <w:szCs w:val="20"/>
          <w:lang w:eastAsia="fr-FR" w:bidi="ta-IN"/>
        </w:rPr>
        <w:t>Butlen</w:t>
      </w:r>
      <w:proofErr w:type="spellEnd"/>
      <w:r w:rsidRPr="00BF4BFB">
        <w:rPr>
          <w:rFonts w:ascii="Arial" w:eastAsia="Times New Roman" w:hAnsi="Arial" w:cs="Arial"/>
          <w:color w:val="222222"/>
          <w:sz w:val="20"/>
          <w:szCs w:val="20"/>
          <w:lang w:eastAsia="fr-FR" w:bidi="ta-IN"/>
        </w:rPr>
        <w:t xml:space="preserve">, Marie-Lise Peltier &amp; Monique </w:t>
      </w:r>
      <w:proofErr w:type="spellStart"/>
      <w:r w:rsidRPr="00BF4BFB">
        <w:rPr>
          <w:rFonts w:ascii="Arial" w:eastAsia="Times New Roman" w:hAnsi="Arial" w:cs="Arial"/>
          <w:color w:val="222222"/>
          <w:sz w:val="20"/>
          <w:szCs w:val="20"/>
          <w:lang w:eastAsia="fr-FR" w:bidi="ta-IN"/>
        </w:rPr>
        <w:t>Pézard</w:t>
      </w:r>
      <w:proofErr w:type="spellEnd"/>
      <w:r w:rsidRPr="00BF4BFB">
        <w:rPr>
          <w:rFonts w:ascii="Arial" w:eastAsia="Times New Roman" w:hAnsi="Arial" w:cs="Arial"/>
          <w:color w:val="222222"/>
          <w:sz w:val="20"/>
          <w:szCs w:val="20"/>
          <w:lang w:eastAsia="fr-FR" w:bidi="ta-IN"/>
        </w:rPr>
        <w:t xml:space="preserve">, « Nommés en REP, comment </w:t>
      </w:r>
      <w:proofErr w:type="spellStart"/>
      <w:r w:rsidRPr="00BF4BFB">
        <w:rPr>
          <w:rFonts w:ascii="Arial" w:eastAsia="Times New Roman" w:hAnsi="Arial" w:cs="Arial"/>
          <w:color w:val="222222"/>
          <w:sz w:val="20"/>
          <w:szCs w:val="20"/>
          <w:lang w:eastAsia="fr-FR" w:bidi="ta-IN"/>
        </w:rPr>
        <w:t>font-ils</w:t>
      </w:r>
      <w:proofErr w:type="spellEnd"/>
      <w:r w:rsidRPr="00BF4BFB">
        <w:rPr>
          <w:rFonts w:ascii="Arial" w:eastAsia="Times New Roman" w:hAnsi="Arial" w:cs="Arial"/>
          <w:color w:val="222222"/>
          <w:sz w:val="20"/>
          <w:szCs w:val="20"/>
          <w:lang w:eastAsia="fr-FR" w:bidi="ta-IN"/>
        </w:rPr>
        <w:t> ? », </w:t>
      </w:r>
      <w:r w:rsidRPr="00BF4BFB">
        <w:rPr>
          <w:rFonts w:ascii="Arial" w:eastAsia="Times New Roman" w:hAnsi="Arial" w:cs="Arial"/>
          <w:i/>
          <w:iCs/>
          <w:color w:val="222222"/>
          <w:sz w:val="20"/>
          <w:szCs w:val="20"/>
          <w:lang w:eastAsia="fr-FR" w:bidi="ta-IN"/>
        </w:rPr>
        <w:t>Revue Française de Pédagogie, </w:t>
      </w:r>
      <w:r w:rsidRPr="00BF4BFB">
        <w:rPr>
          <w:rFonts w:ascii="Arial" w:eastAsia="Times New Roman" w:hAnsi="Arial" w:cs="Arial"/>
          <w:color w:val="222222"/>
          <w:sz w:val="20"/>
          <w:szCs w:val="20"/>
          <w:lang w:eastAsia="fr-FR" w:bidi="ta-IN"/>
        </w:rPr>
        <w:t xml:space="preserve">n° 140, 2002 ; ou encore : Claire </w:t>
      </w:r>
      <w:proofErr w:type="spellStart"/>
      <w:r w:rsidRPr="00BF4BFB">
        <w:rPr>
          <w:rFonts w:ascii="Arial" w:eastAsia="Times New Roman" w:hAnsi="Arial" w:cs="Arial"/>
          <w:color w:val="222222"/>
          <w:sz w:val="20"/>
          <w:szCs w:val="20"/>
          <w:lang w:eastAsia="fr-FR" w:bidi="ta-IN"/>
        </w:rPr>
        <w:t>Margolinas</w:t>
      </w:r>
      <w:proofErr w:type="spellEnd"/>
      <w:r w:rsidRPr="00BF4BFB">
        <w:rPr>
          <w:rFonts w:ascii="Arial" w:eastAsia="Times New Roman" w:hAnsi="Arial" w:cs="Arial"/>
          <w:color w:val="222222"/>
          <w:sz w:val="20"/>
          <w:szCs w:val="20"/>
          <w:lang w:eastAsia="fr-FR" w:bidi="ta-IN"/>
        </w:rPr>
        <w:t>, « Les bifurcations didactiques », </w:t>
      </w:r>
      <w:r w:rsidRPr="00BF4BFB">
        <w:rPr>
          <w:rFonts w:ascii="Arial" w:eastAsia="Times New Roman" w:hAnsi="Arial" w:cs="Arial"/>
          <w:i/>
          <w:iCs/>
          <w:color w:val="222222"/>
          <w:sz w:val="20"/>
          <w:szCs w:val="20"/>
          <w:lang w:eastAsia="fr-FR" w:bidi="ta-IN"/>
        </w:rPr>
        <w:t>in</w:t>
      </w:r>
      <w:r w:rsidRPr="00BF4BFB">
        <w:rPr>
          <w:rFonts w:ascii="Arial" w:eastAsia="Times New Roman" w:hAnsi="Arial" w:cs="Arial"/>
          <w:color w:val="222222"/>
          <w:sz w:val="20"/>
          <w:szCs w:val="20"/>
          <w:lang w:eastAsia="fr-FR" w:bidi="ta-IN"/>
        </w:rPr>
        <w:t xml:space="preserve"> Alain Mercier &amp; Claire </w:t>
      </w:r>
      <w:proofErr w:type="spellStart"/>
      <w:r w:rsidRPr="00BF4BFB">
        <w:rPr>
          <w:rFonts w:ascii="Arial" w:eastAsia="Times New Roman" w:hAnsi="Arial" w:cs="Arial"/>
          <w:color w:val="222222"/>
          <w:sz w:val="20"/>
          <w:szCs w:val="20"/>
          <w:lang w:eastAsia="fr-FR" w:bidi="ta-IN"/>
        </w:rPr>
        <w:t>Margolinas</w:t>
      </w:r>
      <w:proofErr w:type="spellEnd"/>
      <w:r w:rsidRPr="00BF4BFB">
        <w:rPr>
          <w:rFonts w:ascii="Arial" w:eastAsia="Times New Roman" w:hAnsi="Arial" w:cs="Arial"/>
          <w:color w:val="222222"/>
          <w:sz w:val="20"/>
          <w:szCs w:val="20"/>
          <w:lang w:eastAsia="fr-FR" w:bidi="ta-IN"/>
        </w:rPr>
        <w:t>,</w:t>
      </w:r>
      <w:r w:rsidRPr="00BF4BFB">
        <w:rPr>
          <w:rFonts w:ascii="Arial" w:eastAsia="Times New Roman" w:hAnsi="Arial" w:cs="Arial"/>
          <w:i/>
          <w:iCs/>
          <w:color w:val="222222"/>
          <w:sz w:val="20"/>
          <w:szCs w:val="20"/>
          <w:lang w:eastAsia="fr-FR" w:bidi="ta-IN"/>
        </w:rPr>
        <w:t> Balises en didactique des mathématique</w:t>
      </w:r>
      <w:r w:rsidRPr="00BF4BFB">
        <w:rPr>
          <w:rFonts w:ascii="Arial" w:eastAsia="Times New Roman" w:hAnsi="Arial" w:cs="Arial"/>
          <w:color w:val="222222"/>
          <w:sz w:val="20"/>
          <w:szCs w:val="20"/>
          <w:lang w:eastAsia="fr-FR" w:bidi="ta-IN"/>
        </w:rPr>
        <w:t>s, éd. La pensée sauvage, Grenoble, 2005.</w:t>
      </w:r>
    </w:p>
    <w:p w:rsidR="00BF4BFB" w:rsidRPr="00BF4BFB" w:rsidRDefault="00BF4BFB" w:rsidP="00BF4BFB">
      <w:pPr>
        <w:shd w:val="clear" w:color="auto" w:fill="FFFFFF"/>
        <w:spacing w:before="120" w:after="120" w:line="240" w:lineRule="auto"/>
        <w:rPr>
          <w:rFonts w:ascii="Arial" w:eastAsia="Times New Roman" w:hAnsi="Arial" w:cs="Arial"/>
          <w:color w:val="222222"/>
          <w:sz w:val="20"/>
          <w:szCs w:val="20"/>
          <w:lang w:eastAsia="fr-FR" w:bidi="ta-IN"/>
        </w:rPr>
      </w:pPr>
      <w:r w:rsidRPr="00BF4BFB">
        <w:rPr>
          <w:rFonts w:ascii="Arial" w:eastAsia="Times New Roman" w:hAnsi="Arial" w:cs="Arial"/>
          <w:color w:val="222222"/>
          <w:sz w:val="20"/>
          <w:szCs w:val="20"/>
          <w:lang w:eastAsia="fr-FR" w:bidi="ta-IN"/>
        </w:rPr>
        <w:t>[</w:t>
      </w:r>
      <w:hyperlink r:id="rId44" w:anchor="nh5" w:tooltip="Notes 5" w:history="1">
        <w:r w:rsidRPr="00BF4BFB">
          <w:rPr>
            <w:rFonts w:ascii="Arial" w:eastAsia="Times New Roman" w:hAnsi="Arial" w:cs="Arial"/>
            <w:b/>
            <w:bCs/>
            <w:color w:val="333333"/>
            <w:sz w:val="20"/>
            <w:szCs w:val="20"/>
            <w:lang w:eastAsia="fr-FR" w:bidi="ta-IN"/>
          </w:rPr>
          <w:t>5</w:t>
        </w:r>
      </w:hyperlink>
      <w:r w:rsidRPr="00BF4BFB">
        <w:rPr>
          <w:rFonts w:ascii="Arial" w:eastAsia="Times New Roman" w:hAnsi="Arial" w:cs="Arial"/>
          <w:color w:val="222222"/>
          <w:sz w:val="20"/>
          <w:szCs w:val="20"/>
          <w:lang w:eastAsia="fr-FR" w:bidi="ta-IN"/>
        </w:rPr>
        <w:t xml:space="preserve">] Sandrine </w:t>
      </w:r>
      <w:proofErr w:type="spellStart"/>
      <w:r w:rsidRPr="00BF4BFB">
        <w:rPr>
          <w:rFonts w:ascii="Arial" w:eastAsia="Times New Roman" w:hAnsi="Arial" w:cs="Arial"/>
          <w:color w:val="222222"/>
          <w:sz w:val="20"/>
          <w:szCs w:val="20"/>
          <w:lang w:eastAsia="fr-FR" w:bidi="ta-IN"/>
        </w:rPr>
        <w:t>Garrcia</w:t>
      </w:r>
      <w:proofErr w:type="spellEnd"/>
      <w:r w:rsidRPr="00BF4BFB">
        <w:rPr>
          <w:rFonts w:ascii="Arial" w:eastAsia="Times New Roman" w:hAnsi="Arial" w:cs="Arial"/>
          <w:color w:val="222222"/>
          <w:sz w:val="20"/>
          <w:szCs w:val="20"/>
          <w:lang w:eastAsia="fr-FR" w:bidi="ta-IN"/>
        </w:rPr>
        <w:t>, « La tradition marxiste dans le champ intellectuel français et son rôle dans la constitution de la sociologie de l’éducation », revue </w:t>
      </w:r>
      <w:r w:rsidRPr="00BF4BFB">
        <w:rPr>
          <w:rFonts w:ascii="Arial" w:eastAsia="Times New Roman" w:hAnsi="Arial" w:cs="Arial"/>
          <w:i/>
          <w:iCs/>
          <w:color w:val="222222"/>
          <w:sz w:val="20"/>
          <w:szCs w:val="20"/>
          <w:lang w:eastAsia="fr-FR" w:bidi="ta-IN"/>
        </w:rPr>
        <w:t>Pour un espace des sciences sociales européen</w:t>
      </w:r>
      <w:r w:rsidRPr="00BF4BFB">
        <w:rPr>
          <w:rFonts w:ascii="Arial" w:eastAsia="Times New Roman" w:hAnsi="Arial" w:cs="Arial"/>
          <w:color w:val="222222"/>
          <w:sz w:val="20"/>
          <w:szCs w:val="20"/>
          <w:lang w:eastAsia="fr-FR" w:bidi="ta-IN"/>
        </w:rPr>
        <w:t xml:space="preserve">, </w:t>
      </w:r>
      <w:proofErr w:type="spellStart"/>
      <w:r w:rsidRPr="00BF4BFB">
        <w:rPr>
          <w:rFonts w:ascii="Arial" w:eastAsia="Times New Roman" w:hAnsi="Arial" w:cs="Arial"/>
          <w:color w:val="222222"/>
          <w:sz w:val="20"/>
          <w:szCs w:val="20"/>
          <w:lang w:eastAsia="fr-FR" w:bidi="ta-IN"/>
        </w:rPr>
        <w:t>sdnl</w:t>
      </w:r>
      <w:proofErr w:type="spellEnd"/>
      <w:r w:rsidRPr="00BF4BFB">
        <w:rPr>
          <w:rFonts w:ascii="Arial" w:eastAsia="Times New Roman" w:hAnsi="Arial" w:cs="Arial"/>
          <w:color w:val="222222"/>
          <w:sz w:val="20"/>
          <w:szCs w:val="20"/>
          <w:lang w:eastAsia="fr-FR" w:bidi="ta-IN"/>
        </w:rPr>
        <w:t> : </w:t>
      </w:r>
      <w:hyperlink r:id="rId45" w:history="1">
        <w:r w:rsidRPr="00BF4BFB">
          <w:rPr>
            <w:rFonts w:ascii="Arial" w:eastAsia="Times New Roman" w:hAnsi="Arial" w:cs="Arial"/>
            <w:b/>
            <w:bCs/>
            <w:color w:val="333333"/>
            <w:sz w:val="20"/>
            <w:szCs w:val="20"/>
            <w:lang w:eastAsia="fr-FR" w:bidi="ta-IN"/>
          </w:rPr>
          <w:t>http://www.espacesse.org/fr/files/E...</w:t>
        </w:r>
      </w:hyperlink>
    </w:p>
    <w:p w:rsidR="00BF4BFB" w:rsidRPr="00BF4BFB" w:rsidRDefault="00BF4BFB" w:rsidP="00BF4BFB">
      <w:pPr>
        <w:shd w:val="clear" w:color="auto" w:fill="FFFFFF"/>
        <w:spacing w:before="120" w:after="120" w:line="240" w:lineRule="auto"/>
        <w:rPr>
          <w:rFonts w:ascii="Arial" w:eastAsia="Times New Roman" w:hAnsi="Arial" w:cs="Arial"/>
          <w:color w:val="222222"/>
          <w:sz w:val="20"/>
          <w:szCs w:val="20"/>
          <w:lang w:eastAsia="fr-FR" w:bidi="ta-IN"/>
        </w:rPr>
      </w:pPr>
      <w:r w:rsidRPr="00BF4BFB">
        <w:rPr>
          <w:rFonts w:ascii="Arial" w:eastAsia="Times New Roman" w:hAnsi="Arial" w:cs="Arial"/>
          <w:color w:val="222222"/>
          <w:sz w:val="20"/>
          <w:szCs w:val="20"/>
          <w:lang w:eastAsia="fr-FR" w:bidi="ta-IN"/>
        </w:rPr>
        <w:t>[</w:t>
      </w:r>
      <w:hyperlink r:id="rId46" w:anchor="nh6" w:tooltip="Notes 6" w:history="1">
        <w:r w:rsidRPr="00BF4BFB">
          <w:rPr>
            <w:rFonts w:ascii="Arial" w:eastAsia="Times New Roman" w:hAnsi="Arial" w:cs="Arial"/>
            <w:b/>
            <w:bCs/>
            <w:color w:val="333333"/>
            <w:sz w:val="20"/>
            <w:szCs w:val="20"/>
            <w:lang w:eastAsia="fr-FR" w:bidi="ta-IN"/>
          </w:rPr>
          <w:t>6</w:t>
        </w:r>
      </w:hyperlink>
      <w:r w:rsidRPr="00BF4BFB">
        <w:rPr>
          <w:rFonts w:ascii="Arial" w:eastAsia="Times New Roman" w:hAnsi="Arial" w:cs="Arial"/>
          <w:color w:val="222222"/>
          <w:sz w:val="20"/>
          <w:szCs w:val="20"/>
          <w:lang w:eastAsia="fr-FR" w:bidi="ta-IN"/>
        </w:rPr>
        <w:t>] Louis Althusser, « Idéologie et appareils idéologiques d’état », </w:t>
      </w:r>
      <w:r w:rsidRPr="00BF4BFB">
        <w:rPr>
          <w:rFonts w:ascii="Arial" w:eastAsia="Times New Roman" w:hAnsi="Arial" w:cs="Arial"/>
          <w:i/>
          <w:iCs/>
          <w:color w:val="222222"/>
          <w:sz w:val="20"/>
          <w:szCs w:val="20"/>
          <w:lang w:eastAsia="fr-FR" w:bidi="ta-IN"/>
        </w:rPr>
        <w:t>La pensée</w:t>
      </w:r>
      <w:r w:rsidRPr="00BF4BFB">
        <w:rPr>
          <w:rFonts w:ascii="Arial" w:eastAsia="Times New Roman" w:hAnsi="Arial" w:cs="Arial"/>
          <w:color w:val="222222"/>
          <w:sz w:val="20"/>
          <w:szCs w:val="20"/>
          <w:lang w:eastAsia="fr-FR" w:bidi="ta-IN"/>
        </w:rPr>
        <w:t>, n°151, juin 1970.</w:t>
      </w:r>
    </w:p>
    <w:p w:rsidR="00BF4BFB" w:rsidRPr="00BF4BFB" w:rsidRDefault="00BF4BFB" w:rsidP="00BF4BFB">
      <w:pPr>
        <w:shd w:val="clear" w:color="auto" w:fill="FFFFFF"/>
        <w:spacing w:before="120" w:after="120" w:line="240" w:lineRule="auto"/>
        <w:rPr>
          <w:rFonts w:ascii="Arial" w:eastAsia="Times New Roman" w:hAnsi="Arial" w:cs="Arial"/>
          <w:color w:val="222222"/>
          <w:sz w:val="20"/>
          <w:szCs w:val="20"/>
          <w:lang w:eastAsia="fr-FR" w:bidi="ta-IN"/>
        </w:rPr>
      </w:pPr>
      <w:r w:rsidRPr="00BF4BFB">
        <w:rPr>
          <w:rFonts w:ascii="Arial" w:eastAsia="Times New Roman" w:hAnsi="Arial" w:cs="Arial"/>
          <w:color w:val="222222"/>
          <w:sz w:val="20"/>
          <w:szCs w:val="20"/>
          <w:lang w:eastAsia="fr-FR" w:bidi="ta-IN"/>
        </w:rPr>
        <w:t>[</w:t>
      </w:r>
      <w:hyperlink r:id="rId47" w:anchor="nh7" w:tooltip="Notes 7" w:history="1">
        <w:r w:rsidRPr="00BF4BFB">
          <w:rPr>
            <w:rFonts w:ascii="Arial" w:eastAsia="Times New Roman" w:hAnsi="Arial" w:cs="Arial"/>
            <w:b/>
            <w:bCs/>
            <w:color w:val="333333"/>
            <w:sz w:val="20"/>
            <w:szCs w:val="20"/>
            <w:lang w:eastAsia="fr-FR" w:bidi="ta-IN"/>
          </w:rPr>
          <w:t>7</w:t>
        </w:r>
      </w:hyperlink>
      <w:r w:rsidRPr="00BF4BFB">
        <w:rPr>
          <w:rFonts w:ascii="Arial" w:eastAsia="Times New Roman" w:hAnsi="Arial" w:cs="Arial"/>
          <w:color w:val="222222"/>
          <w:sz w:val="20"/>
          <w:szCs w:val="20"/>
          <w:lang w:eastAsia="fr-FR" w:bidi="ta-IN"/>
        </w:rPr>
        <w:t>] Pierre Bourdieu, </w:t>
      </w:r>
      <w:r w:rsidRPr="00BF4BFB">
        <w:rPr>
          <w:rFonts w:ascii="Arial" w:eastAsia="Times New Roman" w:hAnsi="Arial" w:cs="Arial"/>
          <w:i/>
          <w:iCs/>
          <w:color w:val="222222"/>
          <w:sz w:val="20"/>
          <w:szCs w:val="20"/>
          <w:lang w:eastAsia="fr-FR" w:bidi="ta-IN"/>
        </w:rPr>
        <w:t>La Reproduction</w:t>
      </w:r>
      <w:r w:rsidRPr="00BF4BFB">
        <w:rPr>
          <w:rFonts w:ascii="Arial" w:eastAsia="Times New Roman" w:hAnsi="Arial" w:cs="Arial"/>
          <w:color w:val="222222"/>
          <w:sz w:val="20"/>
          <w:szCs w:val="20"/>
          <w:lang w:eastAsia="fr-FR" w:bidi="ta-IN"/>
        </w:rPr>
        <w:t>, Paris, éd. Minuit, 1970.</w:t>
      </w:r>
    </w:p>
    <w:p w:rsidR="00BF4BFB" w:rsidRPr="00BF4BFB" w:rsidRDefault="00BF4BFB" w:rsidP="00BF4BFB">
      <w:pPr>
        <w:shd w:val="clear" w:color="auto" w:fill="FFFFFF"/>
        <w:spacing w:before="120" w:after="120" w:line="240" w:lineRule="auto"/>
        <w:rPr>
          <w:rFonts w:ascii="Arial" w:eastAsia="Times New Roman" w:hAnsi="Arial" w:cs="Arial"/>
          <w:color w:val="222222"/>
          <w:sz w:val="20"/>
          <w:szCs w:val="20"/>
          <w:lang w:eastAsia="fr-FR" w:bidi="ta-IN"/>
        </w:rPr>
      </w:pPr>
      <w:r w:rsidRPr="00BF4BFB">
        <w:rPr>
          <w:rFonts w:ascii="Arial" w:eastAsia="Times New Roman" w:hAnsi="Arial" w:cs="Arial"/>
          <w:color w:val="222222"/>
          <w:sz w:val="20"/>
          <w:szCs w:val="20"/>
          <w:lang w:eastAsia="fr-FR" w:bidi="ta-IN"/>
        </w:rPr>
        <w:t>[</w:t>
      </w:r>
      <w:hyperlink r:id="rId48" w:anchor="nh8" w:tooltip="Notes 8" w:history="1">
        <w:r w:rsidRPr="00BF4BFB">
          <w:rPr>
            <w:rFonts w:ascii="Arial" w:eastAsia="Times New Roman" w:hAnsi="Arial" w:cs="Arial"/>
            <w:b/>
            <w:bCs/>
            <w:color w:val="333333"/>
            <w:sz w:val="20"/>
            <w:szCs w:val="20"/>
            <w:lang w:eastAsia="fr-FR" w:bidi="ta-IN"/>
          </w:rPr>
          <w:t>8</w:t>
        </w:r>
      </w:hyperlink>
      <w:r w:rsidRPr="00BF4BFB">
        <w:rPr>
          <w:rFonts w:ascii="Arial" w:eastAsia="Times New Roman" w:hAnsi="Arial" w:cs="Arial"/>
          <w:color w:val="222222"/>
          <w:sz w:val="20"/>
          <w:szCs w:val="20"/>
          <w:lang w:eastAsia="fr-FR" w:bidi="ta-IN"/>
        </w:rPr>
        <w:t>] Et d’autres aspects que je n’ai pas le temps de traiter ici.</w:t>
      </w:r>
    </w:p>
    <w:p w:rsidR="00BF4BFB" w:rsidRPr="00BF4BFB" w:rsidRDefault="00BF4BFB" w:rsidP="00BF4BFB">
      <w:pPr>
        <w:shd w:val="clear" w:color="auto" w:fill="FFFFFF"/>
        <w:spacing w:before="120" w:after="120" w:line="240" w:lineRule="auto"/>
        <w:rPr>
          <w:rFonts w:ascii="Arial" w:eastAsia="Times New Roman" w:hAnsi="Arial" w:cs="Arial"/>
          <w:color w:val="222222"/>
          <w:sz w:val="20"/>
          <w:szCs w:val="20"/>
          <w:lang w:eastAsia="fr-FR" w:bidi="ta-IN"/>
        </w:rPr>
      </w:pPr>
      <w:r w:rsidRPr="00BF4BFB">
        <w:rPr>
          <w:rFonts w:ascii="Arial" w:eastAsia="Times New Roman" w:hAnsi="Arial" w:cs="Arial"/>
          <w:color w:val="222222"/>
          <w:sz w:val="20"/>
          <w:szCs w:val="20"/>
          <w:lang w:eastAsia="fr-FR" w:bidi="ta-IN"/>
        </w:rPr>
        <w:t>[</w:t>
      </w:r>
      <w:hyperlink r:id="rId49" w:anchor="nh9" w:tooltip="Notes 9" w:history="1">
        <w:r w:rsidRPr="00BF4BFB">
          <w:rPr>
            <w:rFonts w:ascii="Arial" w:eastAsia="Times New Roman" w:hAnsi="Arial" w:cs="Arial"/>
            <w:b/>
            <w:bCs/>
            <w:color w:val="333333"/>
            <w:sz w:val="20"/>
            <w:szCs w:val="20"/>
            <w:lang w:eastAsia="fr-FR" w:bidi="ta-IN"/>
          </w:rPr>
          <w:t>9</w:t>
        </w:r>
      </w:hyperlink>
      <w:r w:rsidRPr="00BF4BFB">
        <w:rPr>
          <w:rFonts w:ascii="Arial" w:eastAsia="Times New Roman" w:hAnsi="Arial" w:cs="Arial"/>
          <w:color w:val="222222"/>
          <w:sz w:val="20"/>
          <w:szCs w:val="20"/>
          <w:lang w:eastAsia="fr-FR" w:bidi="ta-IN"/>
        </w:rPr>
        <w:t xml:space="preserve">] Notamment la séance prochaine avec Sandrine Michel. Sur les besoins contradictoires du capitalisme en matière de développement et de limitation de la formation comme sur une alternative à ce sujet, voir aussi : Paul </w:t>
      </w:r>
      <w:proofErr w:type="spellStart"/>
      <w:r w:rsidRPr="00BF4BFB">
        <w:rPr>
          <w:rFonts w:ascii="Arial" w:eastAsia="Times New Roman" w:hAnsi="Arial" w:cs="Arial"/>
          <w:color w:val="222222"/>
          <w:sz w:val="20"/>
          <w:szCs w:val="20"/>
          <w:lang w:eastAsia="fr-FR" w:bidi="ta-IN"/>
        </w:rPr>
        <w:t>Boccara</w:t>
      </w:r>
      <w:proofErr w:type="spellEnd"/>
      <w:r w:rsidRPr="00BF4BFB">
        <w:rPr>
          <w:rFonts w:ascii="Arial" w:eastAsia="Times New Roman" w:hAnsi="Arial" w:cs="Arial"/>
          <w:color w:val="222222"/>
          <w:sz w:val="20"/>
          <w:szCs w:val="20"/>
          <w:lang w:eastAsia="fr-FR" w:bidi="ta-IN"/>
        </w:rPr>
        <w:t>, </w:t>
      </w:r>
      <w:r w:rsidRPr="00BF4BFB">
        <w:rPr>
          <w:rFonts w:ascii="Arial" w:eastAsia="Times New Roman" w:hAnsi="Arial" w:cs="Arial"/>
          <w:i/>
          <w:iCs/>
          <w:color w:val="222222"/>
          <w:sz w:val="20"/>
          <w:szCs w:val="20"/>
          <w:lang w:eastAsia="fr-FR" w:bidi="ta-IN"/>
        </w:rPr>
        <w:t>Une sécurité d’emploi ou de formation</w:t>
      </w:r>
      <w:r w:rsidRPr="00BF4BFB">
        <w:rPr>
          <w:rFonts w:ascii="Arial" w:eastAsia="Times New Roman" w:hAnsi="Arial" w:cs="Arial"/>
          <w:color w:val="222222"/>
          <w:sz w:val="20"/>
          <w:szCs w:val="20"/>
          <w:lang w:eastAsia="fr-FR" w:bidi="ta-IN"/>
        </w:rPr>
        <w:t>, ESPERE / Le Temps des Cerises, 2002.</w:t>
      </w:r>
    </w:p>
    <w:p w:rsidR="00BF4BFB" w:rsidRPr="00BF4BFB" w:rsidRDefault="00BF4BFB" w:rsidP="00BF4BFB">
      <w:pPr>
        <w:shd w:val="clear" w:color="auto" w:fill="FFFFFF"/>
        <w:spacing w:before="120" w:after="120" w:line="240" w:lineRule="auto"/>
        <w:rPr>
          <w:rFonts w:ascii="Arial" w:eastAsia="Times New Roman" w:hAnsi="Arial" w:cs="Arial"/>
          <w:color w:val="222222"/>
          <w:sz w:val="20"/>
          <w:szCs w:val="20"/>
          <w:lang w:eastAsia="fr-FR" w:bidi="ta-IN"/>
        </w:rPr>
      </w:pPr>
      <w:r w:rsidRPr="00BF4BFB">
        <w:rPr>
          <w:rFonts w:ascii="Arial" w:eastAsia="Times New Roman" w:hAnsi="Arial" w:cs="Arial"/>
          <w:color w:val="222222"/>
          <w:sz w:val="20"/>
          <w:szCs w:val="20"/>
          <w:lang w:eastAsia="fr-FR" w:bidi="ta-IN"/>
        </w:rPr>
        <w:t>[</w:t>
      </w:r>
      <w:hyperlink r:id="rId50" w:anchor="nh10" w:tooltip="Notes 10" w:history="1">
        <w:r w:rsidRPr="00BF4BFB">
          <w:rPr>
            <w:rFonts w:ascii="Arial" w:eastAsia="Times New Roman" w:hAnsi="Arial" w:cs="Arial"/>
            <w:b/>
            <w:bCs/>
            <w:color w:val="333333"/>
            <w:sz w:val="20"/>
            <w:szCs w:val="20"/>
            <w:lang w:eastAsia="fr-FR" w:bidi="ta-IN"/>
          </w:rPr>
          <w:t>10</w:t>
        </w:r>
      </w:hyperlink>
      <w:r w:rsidRPr="00BF4BFB">
        <w:rPr>
          <w:rFonts w:ascii="Arial" w:eastAsia="Times New Roman" w:hAnsi="Arial" w:cs="Arial"/>
          <w:color w:val="222222"/>
          <w:sz w:val="20"/>
          <w:szCs w:val="20"/>
          <w:lang w:eastAsia="fr-FR" w:bidi="ta-IN"/>
        </w:rPr>
        <w:t>] </w:t>
      </w:r>
      <w:r w:rsidRPr="00BF4BFB">
        <w:rPr>
          <w:rFonts w:ascii="Arial" w:eastAsia="Times New Roman" w:hAnsi="Arial" w:cs="Arial"/>
          <w:i/>
          <w:iCs/>
          <w:color w:val="222222"/>
          <w:sz w:val="20"/>
          <w:szCs w:val="20"/>
          <w:lang w:eastAsia="fr-FR" w:bidi="ta-IN"/>
        </w:rPr>
        <w:t>Les héritiers</w:t>
      </w:r>
      <w:r w:rsidRPr="00BF4BFB">
        <w:rPr>
          <w:rFonts w:ascii="Arial" w:eastAsia="Times New Roman" w:hAnsi="Arial" w:cs="Arial"/>
          <w:color w:val="222222"/>
          <w:sz w:val="20"/>
          <w:szCs w:val="20"/>
          <w:lang w:eastAsia="fr-FR" w:bidi="ta-IN"/>
        </w:rPr>
        <w:t>, Paris, éd. Minuit, 1964. </w:t>
      </w:r>
      <w:r w:rsidRPr="00BF4BFB">
        <w:rPr>
          <w:rFonts w:ascii="Arial" w:eastAsia="Times New Roman" w:hAnsi="Arial" w:cs="Arial"/>
          <w:i/>
          <w:iCs/>
          <w:color w:val="222222"/>
          <w:sz w:val="20"/>
          <w:szCs w:val="20"/>
          <w:lang w:eastAsia="fr-FR" w:bidi="ta-IN"/>
        </w:rPr>
        <w:t>La Reproduction</w:t>
      </w:r>
      <w:r w:rsidRPr="00BF4BFB">
        <w:rPr>
          <w:rFonts w:ascii="Arial" w:eastAsia="Times New Roman" w:hAnsi="Arial" w:cs="Arial"/>
          <w:color w:val="222222"/>
          <w:sz w:val="20"/>
          <w:szCs w:val="20"/>
          <w:lang w:eastAsia="fr-FR" w:bidi="ta-IN"/>
        </w:rPr>
        <w:t>, Paris, éd. Minuit, 1970.</w:t>
      </w:r>
    </w:p>
    <w:p w:rsidR="00BF4BFB" w:rsidRPr="00BF4BFB" w:rsidRDefault="00BF4BFB" w:rsidP="00BF4BFB">
      <w:pPr>
        <w:shd w:val="clear" w:color="auto" w:fill="FFFFFF"/>
        <w:spacing w:before="120" w:after="120" w:line="240" w:lineRule="auto"/>
        <w:rPr>
          <w:rFonts w:ascii="Arial" w:eastAsia="Times New Roman" w:hAnsi="Arial" w:cs="Arial"/>
          <w:color w:val="222222"/>
          <w:sz w:val="20"/>
          <w:szCs w:val="20"/>
          <w:lang w:eastAsia="fr-FR" w:bidi="ta-IN"/>
        </w:rPr>
      </w:pPr>
      <w:r w:rsidRPr="00BF4BFB">
        <w:rPr>
          <w:rFonts w:ascii="Arial" w:eastAsia="Times New Roman" w:hAnsi="Arial" w:cs="Arial"/>
          <w:color w:val="222222"/>
          <w:sz w:val="20"/>
          <w:szCs w:val="20"/>
          <w:lang w:eastAsia="fr-FR" w:bidi="ta-IN"/>
        </w:rPr>
        <w:t>[</w:t>
      </w:r>
      <w:hyperlink r:id="rId51" w:anchor="nh11" w:tooltip="Notes 11" w:history="1">
        <w:r w:rsidRPr="00BF4BFB">
          <w:rPr>
            <w:rFonts w:ascii="Arial" w:eastAsia="Times New Roman" w:hAnsi="Arial" w:cs="Arial"/>
            <w:b/>
            <w:bCs/>
            <w:color w:val="333333"/>
            <w:sz w:val="20"/>
            <w:szCs w:val="20"/>
            <w:lang w:eastAsia="fr-FR" w:bidi="ta-IN"/>
          </w:rPr>
          <w:t>11</w:t>
        </w:r>
      </w:hyperlink>
      <w:r w:rsidRPr="00BF4BFB">
        <w:rPr>
          <w:rFonts w:ascii="Arial" w:eastAsia="Times New Roman" w:hAnsi="Arial" w:cs="Arial"/>
          <w:color w:val="222222"/>
          <w:sz w:val="20"/>
          <w:szCs w:val="20"/>
          <w:lang w:eastAsia="fr-FR" w:bidi="ta-IN"/>
        </w:rPr>
        <w:t>] </w:t>
      </w:r>
      <w:r w:rsidRPr="00BF4BFB">
        <w:rPr>
          <w:rFonts w:ascii="Arial" w:eastAsia="Times New Roman" w:hAnsi="Arial" w:cs="Arial"/>
          <w:i/>
          <w:iCs/>
          <w:color w:val="222222"/>
          <w:sz w:val="20"/>
          <w:szCs w:val="20"/>
          <w:lang w:eastAsia="fr-FR" w:bidi="ta-IN"/>
        </w:rPr>
        <w:t>L’école capitaliste en France</w:t>
      </w:r>
      <w:r w:rsidRPr="00BF4BFB">
        <w:rPr>
          <w:rFonts w:ascii="Arial" w:eastAsia="Times New Roman" w:hAnsi="Arial" w:cs="Arial"/>
          <w:color w:val="222222"/>
          <w:sz w:val="20"/>
          <w:szCs w:val="20"/>
          <w:lang w:eastAsia="fr-FR" w:bidi="ta-IN"/>
        </w:rPr>
        <w:t>, Paris, Maspero, 1971.</w:t>
      </w:r>
    </w:p>
    <w:p w:rsidR="00BF4BFB" w:rsidRPr="00BF4BFB" w:rsidRDefault="00BF4BFB" w:rsidP="00BF4BFB">
      <w:pPr>
        <w:shd w:val="clear" w:color="auto" w:fill="FFFFFF"/>
        <w:spacing w:before="120" w:after="120" w:line="240" w:lineRule="auto"/>
        <w:rPr>
          <w:rFonts w:ascii="Arial" w:eastAsia="Times New Roman" w:hAnsi="Arial" w:cs="Arial"/>
          <w:color w:val="222222"/>
          <w:sz w:val="20"/>
          <w:szCs w:val="20"/>
          <w:lang w:eastAsia="fr-FR" w:bidi="ta-IN"/>
        </w:rPr>
      </w:pPr>
      <w:r w:rsidRPr="00BF4BFB">
        <w:rPr>
          <w:rFonts w:ascii="Arial" w:eastAsia="Times New Roman" w:hAnsi="Arial" w:cs="Arial"/>
          <w:color w:val="222222"/>
          <w:sz w:val="20"/>
          <w:szCs w:val="20"/>
          <w:lang w:eastAsia="fr-FR" w:bidi="ta-IN"/>
        </w:rPr>
        <w:t>[</w:t>
      </w:r>
      <w:hyperlink r:id="rId52" w:anchor="nh12" w:tooltip="Notes 12" w:history="1">
        <w:r w:rsidRPr="00BF4BFB">
          <w:rPr>
            <w:rFonts w:ascii="Arial" w:eastAsia="Times New Roman" w:hAnsi="Arial" w:cs="Arial"/>
            <w:b/>
            <w:bCs/>
            <w:color w:val="333333"/>
            <w:sz w:val="20"/>
            <w:szCs w:val="20"/>
            <w:lang w:eastAsia="fr-FR" w:bidi="ta-IN"/>
          </w:rPr>
          <w:t>12</w:t>
        </w:r>
      </w:hyperlink>
      <w:r w:rsidRPr="00BF4BFB">
        <w:rPr>
          <w:rFonts w:ascii="Arial" w:eastAsia="Times New Roman" w:hAnsi="Arial" w:cs="Arial"/>
          <w:color w:val="222222"/>
          <w:sz w:val="20"/>
          <w:szCs w:val="20"/>
          <w:lang w:eastAsia="fr-FR" w:bidi="ta-IN"/>
        </w:rPr>
        <w:t>] Consultable en ligne sur : </w:t>
      </w:r>
      <w:hyperlink r:id="rId53" w:history="1">
        <w:r w:rsidRPr="00BF4BFB">
          <w:rPr>
            <w:rFonts w:ascii="Arial" w:eastAsia="Times New Roman" w:hAnsi="Arial" w:cs="Arial"/>
            <w:b/>
            <w:bCs/>
            <w:color w:val="333333"/>
            <w:sz w:val="20"/>
            <w:szCs w:val="20"/>
            <w:lang w:eastAsia="fr-FR" w:bidi="ta-IN"/>
          </w:rPr>
          <w:t>http://www.persee.fr/web/revues/hom...</w:t>
        </w:r>
      </w:hyperlink>
    </w:p>
    <w:p w:rsidR="00BF4BFB" w:rsidRPr="00BF4BFB" w:rsidRDefault="00BF4BFB" w:rsidP="00BF4BFB">
      <w:pPr>
        <w:shd w:val="clear" w:color="auto" w:fill="FFFFFF"/>
        <w:spacing w:before="120" w:after="120" w:line="240" w:lineRule="auto"/>
        <w:rPr>
          <w:rFonts w:ascii="Arial" w:eastAsia="Times New Roman" w:hAnsi="Arial" w:cs="Arial"/>
          <w:color w:val="222222"/>
          <w:sz w:val="20"/>
          <w:szCs w:val="20"/>
          <w:lang w:eastAsia="fr-FR" w:bidi="ta-IN"/>
        </w:rPr>
      </w:pPr>
      <w:r w:rsidRPr="00BF4BFB">
        <w:rPr>
          <w:rFonts w:ascii="Arial" w:eastAsia="Times New Roman" w:hAnsi="Arial" w:cs="Arial"/>
          <w:color w:val="222222"/>
          <w:sz w:val="20"/>
          <w:szCs w:val="20"/>
          <w:lang w:eastAsia="fr-FR" w:bidi="ta-IN"/>
        </w:rPr>
        <w:t>[</w:t>
      </w:r>
      <w:hyperlink r:id="rId54" w:anchor="nh13" w:tooltip="Notes 13" w:history="1">
        <w:r w:rsidRPr="00BF4BFB">
          <w:rPr>
            <w:rFonts w:ascii="Arial" w:eastAsia="Times New Roman" w:hAnsi="Arial" w:cs="Arial"/>
            <w:b/>
            <w:bCs/>
            <w:color w:val="333333"/>
            <w:sz w:val="20"/>
            <w:szCs w:val="20"/>
            <w:lang w:eastAsia="fr-FR" w:bidi="ta-IN"/>
          </w:rPr>
          <w:t>13</w:t>
        </w:r>
      </w:hyperlink>
      <w:r w:rsidRPr="00BF4BFB">
        <w:rPr>
          <w:rFonts w:ascii="Arial" w:eastAsia="Times New Roman" w:hAnsi="Arial" w:cs="Arial"/>
          <w:color w:val="222222"/>
          <w:sz w:val="20"/>
          <w:szCs w:val="20"/>
          <w:lang w:eastAsia="fr-FR" w:bidi="ta-IN"/>
        </w:rPr>
        <w:t>] Dans un article de 1985, Viviane Isambert-</w:t>
      </w:r>
      <w:proofErr w:type="spellStart"/>
      <w:r w:rsidRPr="00BF4BFB">
        <w:rPr>
          <w:rFonts w:ascii="Arial" w:eastAsia="Times New Roman" w:hAnsi="Arial" w:cs="Arial"/>
          <w:color w:val="222222"/>
          <w:sz w:val="20"/>
          <w:szCs w:val="20"/>
          <w:lang w:eastAsia="fr-FR" w:bidi="ta-IN"/>
        </w:rPr>
        <w:t>Jamati</w:t>
      </w:r>
      <w:proofErr w:type="spellEnd"/>
      <w:r w:rsidRPr="00BF4BFB">
        <w:rPr>
          <w:rFonts w:ascii="Arial" w:eastAsia="Times New Roman" w:hAnsi="Arial" w:cs="Arial"/>
          <w:color w:val="222222"/>
          <w:sz w:val="20"/>
          <w:szCs w:val="20"/>
          <w:lang w:eastAsia="fr-FR" w:bidi="ta-IN"/>
        </w:rPr>
        <w:t xml:space="preserve"> retrace l’émergence du terme « échec scolaire » à la fois dans la sphère scientifique et dans la sphère militante, en constatant que le slogan « échec scolaire » est porté dans les années 70 et 80 par des militants de la démocratisation scolaire… et l’auteur conclue de façon visionnaire : « Mais il n’est pas certain que l’objet de ce combat soit univoque ni que le combat lui-même ne connaisse pas toute une série de déplacements de buts. Qui s’empare de ce mot d’ordre, comment se traduit-il dans des pratiques, peut-on déterminer à quelles conditions ces pratiques réduisent effectivement « l’échec » ? » (Viviane Isambert-</w:t>
      </w:r>
      <w:proofErr w:type="spellStart"/>
      <w:r w:rsidRPr="00BF4BFB">
        <w:rPr>
          <w:rFonts w:ascii="Arial" w:eastAsia="Times New Roman" w:hAnsi="Arial" w:cs="Arial"/>
          <w:color w:val="222222"/>
          <w:sz w:val="20"/>
          <w:szCs w:val="20"/>
          <w:lang w:eastAsia="fr-FR" w:bidi="ta-IN"/>
        </w:rPr>
        <w:t>Jamati</w:t>
      </w:r>
      <w:proofErr w:type="spellEnd"/>
      <w:r w:rsidRPr="00BF4BFB">
        <w:rPr>
          <w:rFonts w:ascii="Arial" w:eastAsia="Times New Roman" w:hAnsi="Arial" w:cs="Arial"/>
          <w:color w:val="222222"/>
          <w:sz w:val="20"/>
          <w:szCs w:val="20"/>
          <w:lang w:eastAsia="fr-FR" w:bidi="ta-IN"/>
        </w:rPr>
        <w:t>, « Quelques rappels de l’émergence de l’échec scolaire comme « problème social » dans les milieux pédagogiques français », </w:t>
      </w:r>
      <w:r w:rsidRPr="00BF4BFB">
        <w:rPr>
          <w:rFonts w:ascii="Arial" w:eastAsia="Times New Roman" w:hAnsi="Arial" w:cs="Arial"/>
          <w:i/>
          <w:iCs/>
          <w:color w:val="222222"/>
          <w:sz w:val="20"/>
          <w:szCs w:val="20"/>
          <w:lang w:eastAsia="fr-FR" w:bidi="ta-IN"/>
        </w:rPr>
        <w:t>in </w:t>
      </w:r>
      <w:r w:rsidRPr="00BF4BFB">
        <w:rPr>
          <w:rFonts w:ascii="Arial" w:eastAsia="Times New Roman" w:hAnsi="Arial" w:cs="Arial"/>
          <w:color w:val="222222"/>
          <w:sz w:val="20"/>
          <w:szCs w:val="20"/>
          <w:lang w:eastAsia="fr-FR" w:bidi="ta-IN"/>
        </w:rPr>
        <w:t xml:space="preserve">Éric </w:t>
      </w:r>
      <w:proofErr w:type="gramStart"/>
      <w:r w:rsidRPr="00BF4BFB">
        <w:rPr>
          <w:rFonts w:ascii="Arial" w:eastAsia="Times New Roman" w:hAnsi="Arial" w:cs="Arial"/>
          <w:color w:val="222222"/>
          <w:sz w:val="20"/>
          <w:szCs w:val="20"/>
          <w:lang w:eastAsia="fr-FR" w:bidi="ta-IN"/>
        </w:rPr>
        <w:t>Plaisance(</w:t>
      </w:r>
      <w:proofErr w:type="spellStart"/>
      <w:proofErr w:type="gramEnd"/>
      <w:r w:rsidRPr="00BF4BFB">
        <w:rPr>
          <w:rFonts w:ascii="Arial" w:eastAsia="Times New Roman" w:hAnsi="Arial" w:cs="Arial"/>
          <w:color w:val="222222"/>
          <w:sz w:val="20"/>
          <w:szCs w:val="20"/>
          <w:lang w:eastAsia="fr-FR" w:bidi="ta-IN"/>
        </w:rPr>
        <w:t>coor</w:t>
      </w:r>
      <w:proofErr w:type="spellEnd"/>
      <w:r w:rsidRPr="00BF4BFB">
        <w:rPr>
          <w:rFonts w:ascii="Arial" w:eastAsia="Times New Roman" w:hAnsi="Arial" w:cs="Arial"/>
          <w:color w:val="222222"/>
          <w:sz w:val="20"/>
          <w:szCs w:val="20"/>
          <w:lang w:eastAsia="fr-FR" w:bidi="ta-IN"/>
        </w:rPr>
        <w:t>.) </w:t>
      </w:r>
      <w:r w:rsidRPr="00BF4BFB">
        <w:rPr>
          <w:rFonts w:ascii="Arial" w:eastAsia="Times New Roman" w:hAnsi="Arial" w:cs="Arial"/>
          <w:i/>
          <w:iCs/>
          <w:color w:val="222222"/>
          <w:sz w:val="20"/>
          <w:szCs w:val="20"/>
          <w:lang w:eastAsia="fr-FR" w:bidi="ta-IN"/>
        </w:rPr>
        <w:t>"L’échec scolaire" : Nouveaux débats, nouvelles approches sociologiques. Actes du colloque franco-suisse. 9-12 janvier 1984, éditions du CNRS, 1985, p. 163.</w:t>
      </w:r>
    </w:p>
    <w:p w:rsidR="00BF4BFB" w:rsidRPr="00BF4BFB" w:rsidRDefault="00BF4BFB" w:rsidP="00BF4BFB">
      <w:pPr>
        <w:shd w:val="clear" w:color="auto" w:fill="FFFFFF"/>
        <w:spacing w:before="120" w:after="120" w:line="240" w:lineRule="auto"/>
        <w:rPr>
          <w:rFonts w:ascii="Arial" w:eastAsia="Times New Roman" w:hAnsi="Arial" w:cs="Arial"/>
          <w:color w:val="222222"/>
          <w:sz w:val="20"/>
          <w:szCs w:val="20"/>
          <w:lang w:eastAsia="fr-FR" w:bidi="ta-IN"/>
        </w:rPr>
      </w:pPr>
      <w:r w:rsidRPr="00BF4BFB">
        <w:rPr>
          <w:rFonts w:ascii="Arial" w:eastAsia="Times New Roman" w:hAnsi="Arial" w:cs="Arial"/>
          <w:color w:val="222222"/>
          <w:sz w:val="20"/>
          <w:szCs w:val="20"/>
          <w:lang w:eastAsia="fr-FR" w:bidi="ta-IN"/>
        </w:rPr>
        <w:t>[</w:t>
      </w:r>
      <w:hyperlink r:id="rId55" w:anchor="nh14" w:tooltip="Notes 14" w:history="1">
        <w:r w:rsidRPr="00BF4BFB">
          <w:rPr>
            <w:rFonts w:ascii="Arial" w:eastAsia="Times New Roman" w:hAnsi="Arial" w:cs="Arial"/>
            <w:b/>
            <w:bCs/>
            <w:color w:val="333333"/>
            <w:sz w:val="20"/>
            <w:szCs w:val="20"/>
            <w:lang w:eastAsia="fr-FR" w:bidi="ta-IN"/>
          </w:rPr>
          <w:t>14</w:t>
        </w:r>
      </w:hyperlink>
      <w:r w:rsidRPr="00BF4BFB">
        <w:rPr>
          <w:rFonts w:ascii="Arial" w:eastAsia="Times New Roman" w:hAnsi="Arial" w:cs="Arial"/>
          <w:color w:val="222222"/>
          <w:sz w:val="20"/>
          <w:szCs w:val="20"/>
          <w:lang w:eastAsia="fr-FR" w:bidi="ta-IN"/>
        </w:rPr>
        <w:t>] Et l’appel à une pédagogie rationnelle, aspect qui avait pour l’essentiel disparu des travaux de Bourdieu après </w:t>
      </w:r>
      <w:r w:rsidRPr="00BF4BFB">
        <w:rPr>
          <w:rFonts w:ascii="Arial" w:eastAsia="Times New Roman" w:hAnsi="Arial" w:cs="Arial"/>
          <w:i/>
          <w:iCs/>
          <w:color w:val="222222"/>
          <w:sz w:val="20"/>
          <w:szCs w:val="20"/>
          <w:lang w:eastAsia="fr-FR" w:bidi="ta-IN"/>
        </w:rPr>
        <w:t>La Reproduction</w:t>
      </w:r>
      <w:r w:rsidRPr="00BF4BFB">
        <w:rPr>
          <w:rFonts w:ascii="Arial" w:eastAsia="Times New Roman" w:hAnsi="Arial" w:cs="Arial"/>
          <w:color w:val="222222"/>
          <w:sz w:val="20"/>
          <w:szCs w:val="20"/>
          <w:lang w:eastAsia="fr-FR" w:bidi="ta-IN"/>
        </w:rPr>
        <w:t xml:space="preserve">, sauf pour les rapports réalisés en tant qu’expert pour le Président de la République </w:t>
      </w:r>
      <w:r w:rsidRPr="00BF4BFB">
        <w:rPr>
          <w:rFonts w:ascii="Arial" w:eastAsia="Times New Roman" w:hAnsi="Arial" w:cs="Arial"/>
          <w:color w:val="222222"/>
          <w:sz w:val="20"/>
          <w:szCs w:val="20"/>
          <w:lang w:eastAsia="fr-FR" w:bidi="ta-IN"/>
        </w:rPr>
        <w:lastRenderedPageBreak/>
        <w:t xml:space="preserve">en 1985 et 89, comme l’explique : Jean-Yves </w:t>
      </w:r>
      <w:proofErr w:type="spellStart"/>
      <w:r w:rsidRPr="00BF4BFB">
        <w:rPr>
          <w:rFonts w:ascii="Arial" w:eastAsia="Times New Roman" w:hAnsi="Arial" w:cs="Arial"/>
          <w:color w:val="222222"/>
          <w:sz w:val="20"/>
          <w:szCs w:val="20"/>
          <w:lang w:eastAsia="fr-FR" w:bidi="ta-IN"/>
        </w:rPr>
        <w:t>Rochex</w:t>
      </w:r>
      <w:proofErr w:type="spellEnd"/>
      <w:r w:rsidRPr="00BF4BFB">
        <w:rPr>
          <w:rFonts w:ascii="Arial" w:eastAsia="Times New Roman" w:hAnsi="Arial" w:cs="Arial"/>
          <w:color w:val="222222"/>
          <w:sz w:val="20"/>
          <w:szCs w:val="20"/>
          <w:lang w:eastAsia="fr-FR" w:bidi="ta-IN"/>
        </w:rPr>
        <w:t>, </w:t>
      </w:r>
      <w:r w:rsidRPr="00BF4BFB">
        <w:rPr>
          <w:rFonts w:ascii="Arial" w:eastAsia="Times New Roman" w:hAnsi="Arial" w:cs="Arial"/>
          <w:i/>
          <w:iCs/>
          <w:color w:val="222222"/>
          <w:sz w:val="20"/>
          <w:szCs w:val="20"/>
          <w:lang w:eastAsia="fr-FR" w:bidi="ta-IN"/>
        </w:rPr>
        <w:t>Expérience scolaire et procès de subjectivation. L’élève et ses milieux. Note de synthèse de l’Habilitation à Diriger des Recherches, </w:t>
      </w:r>
      <w:r w:rsidRPr="00BF4BFB">
        <w:rPr>
          <w:rFonts w:ascii="Arial" w:eastAsia="Times New Roman" w:hAnsi="Arial" w:cs="Arial"/>
          <w:color w:val="222222"/>
          <w:sz w:val="20"/>
          <w:szCs w:val="20"/>
          <w:lang w:eastAsia="fr-FR" w:bidi="ta-IN"/>
        </w:rPr>
        <w:t>Université Paris 8, Département des Sciences de l’éducation, octobre 1999, p.38.</w:t>
      </w:r>
    </w:p>
    <w:p w:rsidR="00BF4BFB" w:rsidRPr="00BF4BFB" w:rsidRDefault="00BF4BFB" w:rsidP="00BF4BFB">
      <w:pPr>
        <w:shd w:val="clear" w:color="auto" w:fill="FFFFFF"/>
        <w:spacing w:before="120" w:after="120" w:line="240" w:lineRule="auto"/>
        <w:rPr>
          <w:rFonts w:ascii="Arial" w:eastAsia="Times New Roman" w:hAnsi="Arial" w:cs="Arial"/>
          <w:color w:val="222222"/>
          <w:sz w:val="20"/>
          <w:szCs w:val="20"/>
          <w:lang w:eastAsia="fr-FR" w:bidi="ta-IN"/>
        </w:rPr>
      </w:pPr>
      <w:r w:rsidRPr="00BF4BFB">
        <w:rPr>
          <w:rFonts w:ascii="Arial" w:eastAsia="Times New Roman" w:hAnsi="Arial" w:cs="Arial"/>
          <w:color w:val="222222"/>
          <w:sz w:val="20"/>
          <w:szCs w:val="20"/>
          <w:lang w:eastAsia="fr-FR" w:bidi="ta-IN"/>
        </w:rPr>
        <w:t>[</w:t>
      </w:r>
      <w:hyperlink r:id="rId56" w:anchor="nh15" w:tooltip="Notes 15" w:history="1">
        <w:r w:rsidRPr="00BF4BFB">
          <w:rPr>
            <w:rFonts w:ascii="Arial" w:eastAsia="Times New Roman" w:hAnsi="Arial" w:cs="Arial"/>
            <w:b/>
            <w:bCs/>
            <w:color w:val="333333"/>
            <w:sz w:val="20"/>
            <w:szCs w:val="20"/>
            <w:lang w:eastAsia="fr-FR" w:bidi="ta-IN"/>
          </w:rPr>
          <w:t>15</w:t>
        </w:r>
      </w:hyperlink>
      <w:r w:rsidRPr="00BF4BFB">
        <w:rPr>
          <w:rFonts w:ascii="Arial" w:eastAsia="Times New Roman" w:hAnsi="Arial" w:cs="Arial"/>
          <w:color w:val="222222"/>
          <w:sz w:val="20"/>
          <w:szCs w:val="20"/>
          <w:lang w:eastAsia="fr-FR" w:bidi="ta-IN"/>
        </w:rPr>
        <w:t>] Sandrine Garcia, article cité.</w:t>
      </w:r>
    </w:p>
    <w:p w:rsidR="00BF4BFB" w:rsidRPr="00BF4BFB" w:rsidRDefault="00BF4BFB" w:rsidP="00BF4BFB">
      <w:pPr>
        <w:shd w:val="clear" w:color="auto" w:fill="FFFFFF"/>
        <w:spacing w:before="120" w:after="120" w:line="240" w:lineRule="auto"/>
        <w:rPr>
          <w:rFonts w:ascii="Arial" w:eastAsia="Times New Roman" w:hAnsi="Arial" w:cs="Arial"/>
          <w:color w:val="222222"/>
          <w:sz w:val="20"/>
          <w:szCs w:val="20"/>
          <w:lang w:eastAsia="fr-FR" w:bidi="ta-IN"/>
        </w:rPr>
      </w:pPr>
      <w:r w:rsidRPr="00BF4BFB">
        <w:rPr>
          <w:rFonts w:ascii="Arial" w:eastAsia="Times New Roman" w:hAnsi="Arial" w:cs="Arial"/>
          <w:color w:val="222222"/>
          <w:sz w:val="20"/>
          <w:szCs w:val="20"/>
          <w:lang w:eastAsia="fr-FR" w:bidi="ta-IN"/>
        </w:rPr>
        <w:t>[</w:t>
      </w:r>
      <w:hyperlink r:id="rId57" w:anchor="nh16" w:tooltip="Notes 16" w:history="1">
        <w:r w:rsidRPr="00BF4BFB">
          <w:rPr>
            <w:rFonts w:ascii="Arial" w:eastAsia="Times New Roman" w:hAnsi="Arial" w:cs="Arial"/>
            <w:b/>
            <w:bCs/>
            <w:color w:val="333333"/>
            <w:sz w:val="20"/>
            <w:szCs w:val="20"/>
            <w:lang w:eastAsia="fr-FR" w:bidi="ta-IN"/>
          </w:rPr>
          <w:t>16</w:t>
        </w:r>
      </w:hyperlink>
      <w:r w:rsidRPr="00BF4BFB">
        <w:rPr>
          <w:rFonts w:ascii="Arial" w:eastAsia="Times New Roman" w:hAnsi="Arial" w:cs="Arial"/>
          <w:color w:val="222222"/>
          <w:sz w:val="20"/>
          <w:szCs w:val="20"/>
          <w:lang w:eastAsia="fr-FR" w:bidi="ta-IN"/>
        </w:rPr>
        <w:t>] F. Muel-Dreyfus, </w:t>
      </w:r>
      <w:r w:rsidRPr="00BF4BFB">
        <w:rPr>
          <w:rFonts w:ascii="Arial" w:eastAsia="Times New Roman" w:hAnsi="Arial" w:cs="Arial"/>
          <w:i/>
          <w:iCs/>
          <w:color w:val="222222"/>
          <w:sz w:val="20"/>
          <w:szCs w:val="20"/>
          <w:lang w:eastAsia="fr-FR" w:bidi="ta-IN"/>
        </w:rPr>
        <w:t>Le métier d’éducateur. Les instituteurs de 1900, les éducateurs spécialisés de 1968</w:t>
      </w:r>
      <w:r w:rsidRPr="00BF4BFB">
        <w:rPr>
          <w:rFonts w:ascii="Arial" w:eastAsia="Times New Roman" w:hAnsi="Arial" w:cs="Arial"/>
          <w:color w:val="222222"/>
          <w:sz w:val="20"/>
          <w:szCs w:val="20"/>
          <w:lang w:eastAsia="fr-FR" w:bidi="ta-IN"/>
        </w:rPr>
        <w:t>, éd. Minuit, 1983 ; F. Muel-Dreyfus, « Les instituteurs, les paysans et l’ordre républicain », </w:t>
      </w:r>
      <w:r w:rsidRPr="00BF4BFB">
        <w:rPr>
          <w:rFonts w:ascii="Arial" w:eastAsia="Times New Roman" w:hAnsi="Arial" w:cs="Arial"/>
          <w:i/>
          <w:iCs/>
          <w:color w:val="222222"/>
          <w:sz w:val="20"/>
          <w:szCs w:val="20"/>
          <w:lang w:eastAsia="fr-FR" w:bidi="ta-IN"/>
        </w:rPr>
        <w:t>Actes de la Recherche en Sciences sociales</w:t>
      </w:r>
      <w:proofErr w:type="gramStart"/>
      <w:r w:rsidRPr="00BF4BFB">
        <w:rPr>
          <w:rFonts w:ascii="Arial" w:eastAsia="Times New Roman" w:hAnsi="Arial" w:cs="Arial"/>
          <w:color w:val="222222"/>
          <w:sz w:val="20"/>
          <w:szCs w:val="20"/>
          <w:lang w:eastAsia="fr-FR" w:bidi="ta-IN"/>
        </w:rPr>
        <w:t>,n</w:t>
      </w:r>
      <w:proofErr w:type="gramEnd"/>
      <w:r w:rsidRPr="00BF4BFB">
        <w:rPr>
          <w:rFonts w:ascii="Arial" w:eastAsia="Times New Roman" w:hAnsi="Arial" w:cs="Arial"/>
          <w:color w:val="222222"/>
          <w:sz w:val="20"/>
          <w:szCs w:val="20"/>
          <w:lang w:eastAsia="fr-FR" w:bidi="ta-IN"/>
        </w:rPr>
        <w:t>°17-18, 1977. Consultable sur : </w:t>
      </w:r>
      <w:hyperlink r:id="rId58" w:history="1">
        <w:r w:rsidRPr="00BF4BFB">
          <w:rPr>
            <w:rFonts w:ascii="Arial" w:eastAsia="Times New Roman" w:hAnsi="Arial" w:cs="Arial"/>
            <w:b/>
            <w:bCs/>
            <w:color w:val="333333"/>
            <w:sz w:val="20"/>
            <w:szCs w:val="20"/>
            <w:lang w:eastAsia="fr-FR" w:bidi="ta-IN"/>
          </w:rPr>
          <w:t>http://www.persee.fr/web/revues/hom...</w:t>
        </w:r>
      </w:hyperlink>
    </w:p>
    <w:p w:rsidR="00BF4BFB" w:rsidRPr="00BF4BFB" w:rsidRDefault="00BF4BFB" w:rsidP="00BF4BFB">
      <w:pPr>
        <w:shd w:val="clear" w:color="auto" w:fill="FFFFFF"/>
        <w:spacing w:before="120" w:after="120" w:line="240" w:lineRule="auto"/>
        <w:rPr>
          <w:rFonts w:ascii="Arial" w:eastAsia="Times New Roman" w:hAnsi="Arial" w:cs="Arial"/>
          <w:color w:val="222222"/>
          <w:sz w:val="20"/>
          <w:szCs w:val="20"/>
          <w:lang w:eastAsia="fr-FR" w:bidi="ta-IN"/>
        </w:rPr>
      </w:pPr>
      <w:r w:rsidRPr="00BF4BFB">
        <w:rPr>
          <w:rFonts w:ascii="Arial" w:eastAsia="Times New Roman" w:hAnsi="Arial" w:cs="Arial"/>
          <w:color w:val="222222"/>
          <w:sz w:val="20"/>
          <w:szCs w:val="20"/>
          <w:lang w:eastAsia="fr-FR" w:bidi="ta-IN"/>
        </w:rPr>
        <w:t>[</w:t>
      </w:r>
      <w:hyperlink r:id="rId59" w:anchor="nh17" w:tooltip="Notes 17" w:history="1">
        <w:r w:rsidRPr="00BF4BFB">
          <w:rPr>
            <w:rFonts w:ascii="Arial" w:eastAsia="Times New Roman" w:hAnsi="Arial" w:cs="Arial"/>
            <w:b/>
            <w:bCs/>
            <w:color w:val="333333"/>
            <w:sz w:val="20"/>
            <w:szCs w:val="20"/>
            <w:lang w:eastAsia="fr-FR" w:bidi="ta-IN"/>
          </w:rPr>
          <w:t>17</w:t>
        </w:r>
      </w:hyperlink>
      <w:r w:rsidRPr="00BF4BFB">
        <w:rPr>
          <w:rFonts w:ascii="Arial" w:eastAsia="Times New Roman" w:hAnsi="Arial" w:cs="Arial"/>
          <w:color w:val="222222"/>
          <w:sz w:val="20"/>
          <w:szCs w:val="20"/>
          <w:lang w:eastAsia="fr-FR" w:bidi="ta-IN"/>
        </w:rPr>
        <w:t xml:space="preserve">] Élisabeth </w:t>
      </w:r>
      <w:proofErr w:type="spellStart"/>
      <w:r w:rsidRPr="00BF4BFB">
        <w:rPr>
          <w:rFonts w:ascii="Arial" w:eastAsia="Times New Roman" w:hAnsi="Arial" w:cs="Arial"/>
          <w:color w:val="222222"/>
          <w:sz w:val="20"/>
          <w:szCs w:val="20"/>
          <w:lang w:eastAsia="fr-FR" w:bidi="ta-IN"/>
        </w:rPr>
        <w:t>Bautier</w:t>
      </w:r>
      <w:proofErr w:type="spellEnd"/>
      <w:r w:rsidRPr="00BF4BFB">
        <w:rPr>
          <w:rFonts w:ascii="Arial" w:eastAsia="Times New Roman" w:hAnsi="Arial" w:cs="Arial"/>
          <w:color w:val="222222"/>
          <w:sz w:val="20"/>
          <w:szCs w:val="20"/>
          <w:lang w:eastAsia="fr-FR" w:bidi="ta-IN"/>
        </w:rPr>
        <w:t xml:space="preserve"> &amp; Jean-Yves </w:t>
      </w:r>
      <w:proofErr w:type="spellStart"/>
      <w:r w:rsidRPr="00BF4BFB">
        <w:rPr>
          <w:rFonts w:ascii="Arial" w:eastAsia="Times New Roman" w:hAnsi="Arial" w:cs="Arial"/>
          <w:color w:val="222222"/>
          <w:sz w:val="20"/>
          <w:szCs w:val="20"/>
          <w:lang w:eastAsia="fr-FR" w:bidi="ta-IN"/>
        </w:rPr>
        <w:t>Rochex</w:t>
      </w:r>
      <w:proofErr w:type="spellEnd"/>
      <w:r w:rsidRPr="00BF4BFB">
        <w:rPr>
          <w:rFonts w:ascii="Arial" w:eastAsia="Times New Roman" w:hAnsi="Arial" w:cs="Arial"/>
          <w:color w:val="222222"/>
          <w:sz w:val="20"/>
          <w:szCs w:val="20"/>
          <w:lang w:eastAsia="fr-FR" w:bidi="ta-IN"/>
        </w:rPr>
        <w:t>, </w:t>
      </w:r>
      <w:r w:rsidRPr="00BF4BFB">
        <w:rPr>
          <w:rFonts w:ascii="Arial" w:eastAsia="Times New Roman" w:hAnsi="Arial" w:cs="Arial"/>
          <w:i/>
          <w:iCs/>
          <w:color w:val="222222"/>
          <w:sz w:val="20"/>
          <w:szCs w:val="20"/>
          <w:lang w:eastAsia="fr-FR" w:bidi="ta-IN"/>
        </w:rPr>
        <w:t>L’expérience scolaire des nouveaux lycéens</w:t>
      </w:r>
      <w:r w:rsidRPr="00BF4BFB">
        <w:rPr>
          <w:rFonts w:ascii="Arial" w:eastAsia="Times New Roman" w:hAnsi="Arial" w:cs="Arial"/>
          <w:color w:val="222222"/>
          <w:sz w:val="20"/>
          <w:szCs w:val="20"/>
          <w:lang w:eastAsia="fr-FR" w:bidi="ta-IN"/>
        </w:rPr>
        <w:t>, Paris, Armand Colin, 1998, p.58.</w:t>
      </w:r>
    </w:p>
    <w:p w:rsidR="00BF4BFB" w:rsidRPr="00BF4BFB" w:rsidRDefault="00BF4BFB" w:rsidP="00BF4BFB">
      <w:pPr>
        <w:shd w:val="clear" w:color="auto" w:fill="FFFFFF"/>
        <w:spacing w:before="120" w:after="120" w:line="240" w:lineRule="auto"/>
        <w:rPr>
          <w:rFonts w:ascii="Arial" w:eastAsia="Times New Roman" w:hAnsi="Arial" w:cs="Arial"/>
          <w:color w:val="222222"/>
          <w:sz w:val="20"/>
          <w:szCs w:val="20"/>
          <w:lang w:eastAsia="fr-FR" w:bidi="ta-IN"/>
        </w:rPr>
      </w:pPr>
      <w:r w:rsidRPr="00BF4BFB">
        <w:rPr>
          <w:rFonts w:ascii="Arial" w:eastAsia="Times New Roman" w:hAnsi="Arial" w:cs="Arial"/>
          <w:color w:val="222222"/>
          <w:sz w:val="20"/>
          <w:szCs w:val="20"/>
          <w:lang w:eastAsia="fr-FR" w:bidi="ta-IN"/>
        </w:rPr>
        <w:t xml:space="preserve">Bernard </w:t>
      </w:r>
      <w:proofErr w:type="spellStart"/>
      <w:r w:rsidRPr="00BF4BFB">
        <w:rPr>
          <w:rFonts w:ascii="Arial" w:eastAsia="Times New Roman" w:hAnsi="Arial" w:cs="Arial"/>
          <w:color w:val="222222"/>
          <w:sz w:val="20"/>
          <w:szCs w:val="20"/>
          <w:lang w:eastAsia="fr-FR" w:bidi="ta-IN"/>
        </w:rPr>
        <w:t>Lahire</w:t>
      </w:r>
      <w:proofErr w:type="spellEnd"/>
      <w:r w:rsidRPr="00BF4BFB">
        <w:rPr>
          <w:rFonts w:ascii="Arial" w:eastAsia="Times New Roman" w:hAnsi="Arial" w:cs="Arial"/>
          <w:color w:val="222222"/>
          <w:sz w:val="20"/>
          <w:szCs w:val="20"/>
          <w:lang w:eastAsia="fr-FR" w:bidi="ta-IN"/>
        </w:rPr>
        <w:t>, </w:t>
      </w:r>
      <w:r w:rsidRPr="00BF4BFB">
        <w:rPr>
          <w:rFonts w:ascii="Arial" w:eastAsia="Times New Roman" w:hAnsi="Arial" w:cs="Arial"/>
          <w:i/>
          <w:iCs/>
          <w:color w:val="222222"/>
          <w:sz w:val="20"/>
          <w:szCs w:val="20"/>
          <w:lang w:eastAsia="fr-FR" w:bidi="ta-IN"/>
        </w:rPr>
        <w:t>Culture écrite et inégalités scolaires,</w:t>
      </w:r>
      <w:r w:rsidRPr="00BF4BFB">
        <w:rPr>
          <w:rFonts w:ascii="Arial" w:eastAsia="Times New Roman" w:hAnsi="Arial" w:cs="Arial"/>
          <w:color w:val="222222"/>
          <w:sz w:val="20"/>
          <w:szCs w:val="20"/>
          <w:lang w:eastAsia="fr-FR" w:bidi="ta-IN"/>
        </w:rPr>
        <w:t> Lyon, PUL, 1993</w:t>
      </w:r>
    </w:p>
    <w:p w:rsidR="00BF4BFB" w:rsidRPr="00BF4BFB" w:rsidRDefault="00BF4BFB" w:rsidP="00BF4BFB">
      <w:pPr>
        <w:shd w:val="clear" w:color="auto" w:fill="FFFFFF"/>
        <w:spacing w:before="120" w:after="120" w:line="240" w:lineRule="auto"/>
        <w:rPr>
          <w:rFonts w:ascii="Arial" w:eastAsia="Times New Roman" w:hAnsi="Arial" w:cs="Arial"/>
          <w:color w:val="222222"/>
          <w:sz w:val="20"/>
          <w:szCs w:val="20"/>
          <w:lang w:eastAsia="fr-FR" w:bidi="ta-IN"/>
        </w:rPr>
      </w:pPr>
      <w:r w:rsidRPr="00BF4BFB">
        <w:rPr>
          <w:rFonts w:ascii="Arial" w:eastAsia="Times New Roman" w:hAnsi="Arial" w:cs="Arial"/>
          <w:color w:val="222222"/>
          <w:sz w:val="20"/>
          <w:szCs w:val="20"/>
          <w:lang w:eastAsia="fr-FR" w:bidi="ta-IN"/>
        </w:rPr>
        <w:t>[</w:t>
      </w:r>
      <w:hyperlink r:id="rId60" w:anchor="nh18" w:tooltip="Notes 18" w:history="1">
        <w:r w:rsidRPr="00BF4BFB">
          <w:rPr>
            <w:rFonts w:ascii="Arial" w:eastAsia="Times New Roman" w:hAnsi="Arial" w:cs="Arial"/>
            <w:b/>
            <w:bCs/>
            <w:color w:val="333333"/>
            <w:sz w:val="20"/>
            <w:szCs w:val="20"/>
            <w:lang w:eastAsia="fr-FR" w:bidi="ta-IN"/>
          </w:rPr>
          <w:t>18</w:t>
        </w:r>
      </w:hyperlink>
      <w:r w:rsidRPr="00BF4BFB">
        <w:rPr>
          <w:rFonts w:ascii="Arial" w:eastAsia="Times New Roman" w:hAnsi="Arial" w:cs="Arial"/>
          <w:color w:val="222222"/>
          <w:sz w:val="20"/>
          <w:szCs w:val="20"/>
          <w:lang w:eastAsia="fr-FR" w:bidi="ta-IN"/>
        </w:rPr>
        <w:t xml:space="preserve">] Danielle </w:t>
      </w:r>
      <w:proofErr w:type="spellStart"/>
      <w:r w:rsidRPr="00BF4BFB">
        <w:rPr>
          <w:rFonts w:ascii="Arial" w:eastAsia="Times New Roman" w:hAnsi="Arial" w:cs="Arial"/>
          <w:color w:val="222222"/>
          <w:sz w:val="20"/>
          <w:szCs w:val="20"/>
          <w:lang w:eastAsia="fr-FR" w:bidi="ta-IN"/>
        </w:rPr>
        <w:t>Tartakowsky</w:t>
      </w:r>
      <w:proofErr w:type="spellEnd"/>
      <w:r w:rsidRPr="00BF4BFB">
        <w:rPr>
          <w:rFonts w:ascii="Arial" w:eastAsia="Times New Roman" w:hAnsi="Arial" w:cs="Arial"/>
          <w:color w:val="222222"/>
          <w:sz w:val="20"/>
          <w:szCs w:val="20"/>
          <w:lang w:eastAsia="fr-FR" w:bidi="ta-IN"/>
        </w:rPr>
        <w:t>, </w:t>
      </w:r>
      <w:r w:rsidRPr="00BF4BFB">
        <w:rPr>
          <w:rFonts w:ascii="Arial" w:eastAsia="Times New Roman" w:hAnsi="Arial" w:cs="Arial"/>
          <w:i/>
          <w:iCs/>
          <w:color w:val="222222"/>
          <w:sz w:val="20"/>
          <w:szCs w:val="20"/>
          <w:lang w:eastAsia="fr-FR" w:bidi="ta-IN"/>
        </w:rPr>
        <w:t>Les premiers communistes français.</w:t>
      </w:r>
      <w:r w:rsidRPr="00BF4BFB">
        <w:rPr>
          <w:rFonts w:ascii="Arial" w:eastAsia="Times New Roman" w:hAnsi="Arial" w:cs="Arial"/>
          <w:color w:val="222222"/>
          <w:sz w:val="20"/>
          <w:szCs w:val="20"/>
          <w:lang w:eastAsia="fr-FR" w:bidi="ta-IN"/>
        </w:rPr>
        <w:t> </w:t>
      </w:r>
      <w:r w:rsidRPr="00BF4BFB">
        <w:rPr>
          <w:rFonts w:ascii="Arial" w:eastAsia="Times New Roman" w:hAnsi="Arial" w:cs="Arial"/>
          <w:i/>
          <w:iCs/>
          <w:color w:val="222222"/>
          <w:sz w:val="20"/>
          <w:szCs w:val="20"/>
          <w:lang w:eastAsia="fr-FR" w:bidi="ta-IN"/>
        </w:rPr>
        <w:t>Formation des cadres et bolchevisation</w:t>
      </w:r>
      <w:r w:rsidRPr="00BF4BFB">
        <w:rPr>
          <w:rFonts w:ascii="Arial" w:eastAsia="Times New Roman" w:hAnsi="Arial" w:cs="Arial"/>
          <w:color w:val="222222"/>
          <w:sz w:val="20"/>
          <w:szCs w:val="20"/>
          <w:lang w:eastAsia="fr-FR" w:bidi="ta-IN"/>
        </w:rPr>
        <w:t>, édité par Fondation nationale des sciences politiques France, 1980.</w:t>
      </w:r>
    </w:p>
    <w:p w:rsidR="00BF4BFB" w:rsidRPr="00BF4BFB" w:rsidRDefault="00BF4BFB" w:rsidP="00BF4BFB">
      <w:pPr>
        <w:shd w:val="clear" w:color="auto" w:fill="FFFFFF"/>
        <w:spacing w:before="120" w:after="120" w:line="240" w:lineRule="auto"/>
        <w:rPr>
          <w:rFonts w:ascii="Arial" w:eastAsia="Times New Roman" w:hAnsi="Arial" w:cs="Arial"/>
          <w:color w:val="222222"/>
          <w:sz w:val="20"/>
          <w:szCs w:val="20"/>
          <w:lang w:eastAsia="fr-FR" w:bidi="ta-IN"/>
        </w:rPr>
      </w:pPr>
      <w:r w:rsidRPr="00BF4BFB">
        <w:rPr>
          <w:rFonts w:ascii="Arial" w:eastAsia="Times New Roman" w:hAnsi="Arial" w:cs="Arial"/>
          <w:color w:val="222222"/>
          <w:sz w:val="20"/>
          <w:szCs w:val="20"/>
          <w:lang w:eastAsia="fr-FR" w:bidi="ta-IN"/>
        </w:rPr>
        <w:t>[</w:t>
      </w:r>
      <w:hyperlink r:id="rId61" w:anchor="nh19" w:tooltip="Notes 19" w:history="1">
        <w:r w:rsidRPr="00BF4BFB">
          <w:rPr>
            <w:rFonts w:ascii="Arial" w:eastAsia="Times New Roman" w:hAnsi="Arial" w:cs="Arial"/>
            <w:b/>
            <w:bCs/>
            <w:color w:val="333333"/>
            <w:sz w:val="20"/>
            <w:szCs w:val="20"/>
            <w:lang w:eastAsia="fr-FR" w:bidi="ta-IN"/>
          </w:rPr>
          <w:t>19</w:t>
        </w:r>
      </w:hyperlink>
      <w:r w:rsidRPr="00BF4BFB">
        <w:rPr>
          <w:rFonts w:ascii="Arial" w:eastAsia="Times New Roman" w:hAnsi="Arial" w:cs="Arial"/>
          <w:color w:val="222222"/>
          <w:sz w:val="20"/>
          <w:szCs w:val="20"/>
          <w:lang w:eastAsia="fr-FR" w:bidi="ta-IN"/>
        </w:rPr>
        <w:t xml:space="preserve">] Bernard </w:t>
      </w:r>
      <w:proofErr w:type="spellStart"/>
      <w:r w:rsidRPr="00BF4BFB">
        <w:rPr>
          <w:rFonts w:ascii="Arial" w:eastAsia="Times New Roman" w:hAnsi="Arial" w:cs="Arial"/>
          <w:color w:val="222222"/>
          <w:sz w:val="20"/>
          <w:szCs w:val="20"/>
          <w:lang w:eastAsia="fr-FR" w:bidi="ta-IN"/>
        </w:rPr>
        <w:t>Pudal</w:t>
      </w:r>
      <w:proofErr w:type="spellEnd"/>
      <w:r w:rsidRPr="00BF4BFB">
        <w:rPr>
          <w:rFonts w:ascii="Arial" w:eastAsia="Times New Roman" w:hAnsi="Arial" w:cs="Arial"/>
          <w:color w:val="222222"/>
          <w:sz w:val="20"/>
          <w:szCs w:val="20"/>
          <w:lang w:eastAsia="fr-FR" w:bidi="ta-IN"/>
        </w:rPr>
        <w:t>, </w:t>
      </w:r>
      <w:r w:rsidRPr="00BF4BFB">
        <w:rPr>
          <w:rFonts w:ascii="Arial" w:eastAsia="Times New Roman" w:hAnsi="Arial" w:cs="Arial"/>
          <w:i/>
          <w:iCs/>
          <w:color w:val="222222"/>
          <w:sz w:val="20"/>
          <w:szCs w:val="20"/>
          <w:lang w:eastAsia="fr-FR" w:bidi="ta-IN"/>
        </w:rPr>
        <w:t>Politisations ouvrières et communisme</w:t>
      </w:r>
      <w:r w:rsidRPr="00BF4BFB">
        <w:rPr>
          <w:rFonts w:ascii="Arial" w:eastAsia="Times New Roman" w:hAnsi="Arial" w:cs="Arial"/>
          <w:color w:val="222222"/>
          <w:sz w:val="20"/>
          <w:szCs w:val="20"/>
          <w:lang w:eastAsia="fr-FR" w:bidi="ta-IN"/>
        </w:rPr>
        <w:t>, chapitre XXIX du livre </w:t>
      </w:r>
      <w:r w:rsidRPr="00BF4BFB">
        <w:rPr>
          <w:rFonts w:ascii="Arial" w:eastAsia="Times New Roman" w:hAnsi="Arial" w:cs="Arial"/>
          <w:i/>
          <w:iCs/>
          <w:color w:val="222222"/>
          <w:sz w:val="20"/>
          <w:szCs w:val="20"/>
          <w:lang w:eastAsia="fr-FR" w:bidi="ta-IN"/>
        </w:rPr>
        <w:t>Le siècle des communismes</w:t>
      </w:r>
      <w:r w:rsidRPr="00BF4BFB">
        <w:rPr>
          <w:rFonts w:ascii="Arial" w:eastAsia="Times New Roman" w:hAnsi="Arial" w:cs="Arial"/>
          <w:color w:val="222222"/>
          <w:sz w:val="20"/>
          <w:szCs w:val="20"/>
          <w:lang w:eastAsia="fr-FR" w:bidi="ta-IN"/>
        </w:rPr>
        <w:t>, éd. De l’Atelier / éd. Ouvrières, 2000.</w:t>
      </w:r>
    </w:p>
    <w:p w:rsidR="00BF4BFB" w:rsidRPr="00BF4BFB" w:rsidRDefault="00BF4BFB" w:rsidP="00BF4BFB">
      <w:pPr>
        <w:shd w:val="clear" w:color="auto" w:fill="FFFFFF"/>
        <w:spacing w:before="120" w:after="120" w:line="240" w:lineRule="auto"/>
        <w:rPr>
          <w:rFonts w:ascii="Arial" w:eastAsia="Times New Roman" w:hAnsi="Arial" w:cs="Arial"/>
          <w:color w:val="222222"/>
          <w:sz w:val="20"/>
          <w:szCs w:val="20"/>
          <w:lang w:eastAsia="fr-FR" w:bidi="ta-IN"/>
        </w:rPr>
      </w:pPr>
      <w:r w:rsidRPr="00BF4BFB">
        <w:rPr>
          <w:rFonts w:ascii="Arial" w:eastAsia="Times New Roman" w:hAnsi="Arial" w:cs="Arial"/>
          <w:color w:val="222222"/>
          <w:sz w:val="20"/>
          <w:szCs w:val="20"/>
          <w:lang w:eastAsia="fr-FR" w:bidi="ta-IN"/>
        </w:rPr>
        <w:t>[</w:t>
      </w:r>
      <w:hyperlink r:id="rId62" w:anchor="nh20" w:tooltip="Notes 20" w:history="1">
        <w:r w:rsidRPr="00BF4BFB">
          <w:rPr>
            <w:rFonts w:ascii="Arial" w:eastAsia="Times New Roman" w:hAnsi="Arial" w:cs="Arial"/>
            <w:b/>
            <w:bCs/>
            <w:color w:val="333333"/>
            <w:sz w:val="20"/>
            <w:szCs w:val="20"/>
            <w:lang w:eastAsia="fr-FR" w:bidi="ta-IN"/>
          </w:rPr>
          <w:t>20</w:t>
        </w:r>
      </w:hyperlink>
      <w:r w:rsidRPr="00BF4BFB">
        <w:rPr>
          <w:rFonts w:ascii="Arial" w:eastAsia="Times New Roman" w:hAnsi="Arial" w:cs="Arial"/>
          <w:color w:val="222222"/>
          <w:sz w:val="20"/>
          <w:szCs w:val="20"/>
          <w:lang w:eastAsia="fr-FR" w:bidi="ta-IN"/>
        </w:rPr>
        <w:t xml:space="preserve">] Pour se reporter à ses travaux, voir par exemple : Nico </w:t>
      </w:r>
      <w:proofErr w:type="spellStart"/>
      <w:r w:rsidRPr="00BF4BFB">
        <w:rPr>
          <w:rFonts w:ascii="Arial" w:eastAsia="Times New Roman" w:hAnsi="Arial" w:cs="Arial"/>
          <w:color w:val="222222"/>
          <w:sz w:val="20"/>
          <w:szCs w:val="20"/>
          <w:lang w:eastAsia="fr-FR" w:bidi="ta-IN"/>
        </w:rPr>
        <w:t>Hirtt</w:t>
      </w:r>
      <w:proofErr w:type="spellEnd"/>
      <w:r w:rsidRPr="00BF4BFB">
        <w:rPr>
          <w:rFonts w:ascii="Arial" w:eastAsia="Times New Roman" w:hAnsi="Arial" w:cs="Arial"/>
          <w:color w:val="222222"/>
          <w:sz w:val="20"/>
          <w:szCs w:val="20"/>
          <w:lang w:eastAsia="fr-FR" w:bidi="ta-IN"/>
        </w:rPr>
        <w:t>, </w:t>
      </w:r>
      <w:r w:rsidRPr="00BF4BFB">
        <w:rPr>
          <w:rFonts w:ascii="Arial" w:eastAsia="Times New Roman" w:hAnsi="Arial" w:cs="Arial"/>
          <w:i/>
          <w:iCs/>
          <w:color w:val="222222"/>
          <w:sz w:val="20"/>
          <w:szCs w:val="20"/>
          <w:lang w:eastAsia="fr-FR" w:bidi="ta-IN"/>
        </w:rPr>
        <w:t>L’école sacrifiée. La démocratisation de l’enseignement à l’épreuve de la crise du capitalisme</w:t>
      </w:r>
      <w:r w:rsidRPr="00BF4BFB">
        <w:rPr>
          <w:rFonts w:ascii="Arial" w:eastAsia="Times New Roman" w:hAnsi="Arial" w:cs="Arial"/>
          <w:color w:val="222222"/>
          <w:sz w:val="20"/>
          <w:szCs w:val="20"/>
          <w:lang w:eastAsia="fr-FR" w:bidi="ta-IN"/>
        </w:rPr>
        <w:t xml:space="preserve">, éd. EPO et Nico </w:t>
      </w:r>
      <w:proofErr w:type="spellStart"/>
      <w:r w:rsidRPr="00BF4BFB">
        <w:rPr>
          <w:rFonts w:ascii="Arial" w:eastAsia="Times New Roman" w:hAnsi="Arial" w:cs="Arial"/>
          <w:color w:val="222222"/>
          <w:sz w:val="20"/>
          <w:szCs w:val="20"/>
          <w:lang w:eastAsia="fr-FR" w:bidi="ta-IN"/>
        </w:rPr>
        <w:t>Hirtt</w:t>
      </w:r>
      <w:proofErr w:type="spellEnd"/>
      <w:r w:rsidRPr="00BF4BFB">
        <w:rPr>
          <w:rFonts w:ascii="Arial" w:eastAsia="Times New Roman" w:hAnsi="Arial" w:cs="Arial"/>
          <w:color w:val="222222"/>
          <w:sz w:val="20"/>
          <w:szCs w:val="20"/>
          <w:lang w:eastAsia="fr-FR" w:bidi="ta-IN"/>
        </w:rPr>
        <w:t>, 1996.</w:t>
      </w:r>
    </w:p>
    <w:p w:rsidR="00BF4BFB" w:rsidRPr="00BF4BFB" w:rsidRDefault="00BF4BFB" w:rsidP="00BF4BFB">
      <w:pPr>
        <w:shd w:val="clear" w:color="auto" w:fill="FFFFFF"/>
        <w:spacing w:before="120" w:after="120" w:line="240" w:lineRule="auto"/>
        <w:rPr>
          <w:rFonts w:ascii="Arial" w:eastAsia="Times New Roman" w:hAnsi="Arial" w:cs="Arial"/>
          <w:color w:val="222222"/>
          <w:sz w:val="20"/>
          <w:szCs w:val="20"/>
          <w:lang w:eastAsia="fr-FR" w:bidi="ta-IN"/>
        </w:rPr>
      </w:pPr>
      <w:r w:rsidRPr="00BF4BFB">
        <w:rPr>
          <w:rFonts w:ascii="Arial" w:eastAsia="Times New Roman" w:hAnsi="Arial" w:cs="Arial"/>
          <w:color w:val="222222"/>
          <w:sz w:val="20"/>
          <w:szCs w:val="20"/>
          <w:lang w:eastAsia="fr-FR" w:bidi="ta-IN"/>
        </w:rPr>
        <w:t>[</w:t>
      </w:r>
      <w:hyperlink r:id="rId63" w:anchor="nh21" w:tooltip="Notes 21" w:history="1">
        <w:r w:rsidRPr="00BF4BFB">
          <w:rPr>
            <w:rFonts w:ascii="Arial" w:eastAsia="Times New Roman" w:hAnsi="Arial" w:cs="Arial"/>
            <w:b/>
            <w:bCs/>
            <w:color w:val="333333"/>
            <w:sz w:val="20"/>
            <w:szCs w:val="20"/>
            <w:lang w:eastAsia="fr-FR" w:bidi="ta-IN"/>
          </w:rPr>
          <w:t>21</w:t>
        </w:r>
      </w:hyperlink>
      <w:r w:rsidRPr="00BF4BFB">
        <w:rPr>
          <w:rFonts w:ascii="Arial" w:eastAsia="Times New Roman" w:hAnsi="Arial" w:cs="Arial"/>
          <w:color w:val="222222"/>
          <w:sz w:val="20"/>
          <w:szCs w:val="20"/>
          <w:lang w:eastAsia="fr-FR" w:bidi="ta-IN"/>
        </w:rPr>
        <w:t xml:space="preserve">] Stéphane </w:t>
      </w:r>
      <w:proofErr w:type="spellStart"/>
      <w:r w:rsidRPr="00BF4BFB">
        <w:rPr>
          <w:rFonts w:ascii="Arial" w:eastAsia="Times New Roman" w:hAnsi="Arial" w:cs="Arial"/>
          <w:color w:val="222222"/>
          <w:sz w:val="20"/>
          <w:szCs w:val="20"/>
          <w:lang w:eastAsia="fr-FR" w:bidi="ta-IN"/>
        </w:rPr>
        <w:t>Bonnéry</w:t>
      </w:r>
      <w:proofErr w:type="spellEnd"/>
      <w:r w:rsidRPr="00BF4BFB">
        <w:rPr>
          <w:rFonts w:ascii="Arial" w:eastAsia="Times New Roman" w:hAnsi="Arial" w:cs="Arial"/>
          <w:color w:val="222222"/>
          <w:sz w:val="20"/>
          <w:szCs w:val="20"/>
          <w:lang w:eastAsia="fr-FR" w:bidi="ta-IN"/>
        </w:rPr>
        <w:t>, </w:t>
      </w:r>
      <w:r w:rsidRPr="00BF4BFB">
        <w:rPr>
          <w:rFonts w:ascii="Arial" w:eastAsia="Times New Roman" w:hAnsi="Arial" w:cs="Arial"/>
          <w:i/>
          <w:iCs/>
          <w:color w:val="222222"/>
          <w:sz w:val="20"/>
          <w:szCs w:val="20"/>
          <w:lang w:eastAsia="fr-FR" w:bidi="ta-IN"/>
        </w:rPr>
        <w:t>Comprendre l’échec scolaire. Élèves en difficultés et dispositifs pédagogiques</w:t>
      </w:r>
      <w:r w:rsidRPr="00BF4BFB">
        <w:rPr>
          <w:rFonts w:ascii="Arial" w:eastAsia="Times New Roman" w:hAnsi="Arial" w:cs="Arial"/>
          <w:color w:val="222222"/>
          <w:sz w:val="20"/>
          <w:szCs w:val="20"/>
          <w:lang w:eastAsia="fr-FR" w:bidi="ta-IN"/>
        </w:rPr>
        <w:t>, Paris, La Dispute, 2007.</w:t>
      </w:r>
    </w:p>
    <w:p w:rsidR="00BF4BFB" w:rsidRPr="00BF4BFB" w:rsidRDefault="00BF4BFB" w:rsidP="00BF4BFB">
      <w:pPr>
        <w:shd w:val="clear" w:color="auto" w:fill="FFFFFF"/>
        <w:spacing w:before="120" w:after="120" w:line="240" w:lineRule="auto"/>
        <w:rPr>
          <w:rFonts w:ascii="Arial" w:eastAsia="Times New Roman" w:hAnsi="Arial" w:cs="Arial"/>
          <w:color w:val="222222"/>
          <w:sz w:val="20"/>
          <w:szCs w:val="20"/>
          <w:lang w:eastAsia="fr-FR" w:bidi="ta-IN"/>
        </w:rPr>
      </w:pPr>
      <w:r w:rsidRPr="00BF4BFB">
        <w:rPr>
          <w:rFonts w:ascii="Arial" w:eastAsia="Times New Roman" w:hAnsi="Arial" w:cs="Arial"/>
          <w:color w:val="222222"/>
          <w:sz w:val="20"/>
          <w:szCs w:val="20"/>
          <w:lang w:eastAsia="fr-FR" w:bidi="ta-IN"/>
        </w:rPr>
        <w:t>[</w:t>
      </w:r>
      <w:hyperlink r:id="rId64" w:anchor="nh22" w:tooltip="Notes 22" w:history="1">
        <w:r w:rsidRPr="00BF4BFB">
          <w:rPr>
            <w:rFonts w:ascii="Arial" w:eastAsia="Times New Roman" w:hAnsi="Arial" w:cs="Arial"/>
            <w:b/>
            <w:bCs/>
            <w:color w:val="333333"/>
            <w:sz w:val="20"/>
            <w:szCs w:val="20"/>
            <w:lang w:eastAsia="fr-FR" w:bidi="ta-IN"/>
          </w:rPr>
          <w:t>22</w:t>
        </w:r>
      </w:hyperlink>
      <w:r w:rsidRPr="00BF4BFB">
        <w:rPr>
          <w:rFonts w:ascii="Arial" w:eastAsia="Times New Roman" w:hAnsi="Arial" w:cs="Arial"/>
          <w:color w:val="222222"/>
          <w:sz w:val="20"/>
          <w:szCs w:val="20"/>
          <w:lang w:eastAsia="fr-FR" w:bidi="ta-IN"/>
        </w:rPr>
        <w:t xml:space="preserve">] En reprenant la formule de Samuel </w:t>
      </w:r>
      <w:proofErr w:type="spellStart"/>
      <w:r w:rsidRPr="00BF4BFB">
        <w:rPr>
          <w:rFonts w:ascii="Arial" w:eastAsia="Times New Roman" w:hAnsi="Arial" w:cs="Arial"/>
          <w:color w:val="222222"/>
          <w:sz w:val="20"/>
          <w:szCs w:val="20"/>
          <w:lang w:eastAsia="fr-FR" w:bidi="ta-IN"/>
        </w:rPr>
        <w:t>Johsua</w:t>
      </w:r>
      <w:proofErr w:type="spellEnd"/>
      <w:r w:rsidRPr="00BF4BFB">
        <w:rPr>
          <w:rFonts w:ascii="Arial" w:eastAsia="Times New Roman" w:hAnsi="Arial" w:cs="Arial"/>
          <w:color w:val="222222"/>
          <w:sz w:val="20"/>
          <w:szCs w:val="20"/>
          <w:lang w:eastAsia="fr-FR" w:bidi="ta-IN"/>
        </w:rPr>
        <w:t>, </w:t>
      </w:r>
      <w:r w:rsidRPr="00BF4BFB">
        <w:rPr>
          <w:rFonts w:ascii="Arial" w:eastAsia="Times New Roman" w:hAnsi="Arial" w:cs="Arial"/>
          <w:i/>
          <w:iCs/>
          <w:color w:val="222222"/>
          <w:sz w:val="20"/>
          <w:szCs w:val="20"/>
          <w:lang w:eastAsia="fr-FR" w:bidi="ta-IN"/>
        </w:rPr>
        <w:t>L’école entre crise et refondation</w:t>
      </w:r>
      <w:r w:rsidRPr="00BF4BFB">
        <w:rPr>
          <w:rFonts w:ascii="Arial" w:eastAsia="Times New Roman" w:hAnsi="Arial" w:cs="Arial"/>
          <w:color w:val="222222"/>
          <w:sz w:val="20"/>
          <w:szCs w:val="20"/>
          <w:lang w:eastAsia="fr-FR" w:bidi="ta-IN"/>
        </w:rPr>
        <w:t>, Paris, La Dispute, 1999, p.116.</w:t>
      </w:r>
    </w:p>
    <w:p w:rsidR="00BF4BFB" w:rsidRPr="00BF4BFB" w:rsidRDefault="00BF4BFB" w:rsidP="00BF4BFB">
      <w:pPr>
        <w:shd w:val="clear" w:color="auto" w:fill="FFFFFF"/>
        <w:spacing w:before="120" w:after="120" w:line="240" w:lineRule="auto"/>
        <w:rPr>
          <w:rFonts w:ascii="Arial" w:eastAsia="Times New Roman" w:hAnsi="Arial" w:cs="Arial"/>
          <w:color w:val="222222"/>
          <w:sz w:val="20"/>
          <w:szCs w:val="20"/>
          <w:lang w:eastAsia="fr-FR" w:bidi="ta-IN"/>
        </w:rPr>
      </w:pPr>
      <w:r w:rsidRPr="00BF4BFB">
        <w:rPr>
          <w:rFonts w:ascii="Arial" w:eastAsia="Times New Roman" w:hAnsi="Arial" w:cs="Arial"/>
          <w:color w:val="222222"/>
          <w:sz w:val="20"/>
          <w:szCs w:val="20"/>
          <w:lang w:eastAsia="fr-FR" w:bidi="ta-IN"/>
        </w:rPr>
        <w:t>[</w:t>
      </w:r>
      <w:hyperlink r:id="rId65" w:anchor="nh23" w:tooltip="Notes 23" w:history="1">
        <w:r w:rsidRPr="00BF4BFB">
          <w:rPr>
            <w:rFonts w:ascii="Arial" w:eastAsia="Times New Roman" w:hAnsi="Arial" w:cs="Arial"/>
            <w:b/>
            <w:bCs/>
            <w:color w:val="333333"/>
            <w:sz w:val="20"/>
            <w:szCs w:val="20"/>
            <w:lang w:eastAsia="fr-FR" w:bidi="ta-IN"/>
          </w:rPr>
          <w:t>23</w:t>
        </w:r>
      </w:hyperlink>
      <w:r w:rsidRPr="00BF4BFB">
        <w:rPr>
          <w:rFonts w:ascii="Arial" w:eastAsia="Times New Roman" w:hAnsi="Arial" w:cs="Arial"/>
          <w:color w:val="222222"/>
          <w:sz w:val="20"/>
          <w:szCs w:val="20"/>
          <w:lang w:eastAsia="fr-FR" w:bidi="ta-IN"/>
        </w:rPr>
        <w:t>] Et dont la récurrence permet de faire résultat de recherche.</w:t>
      </w:r>
    </w:p>
    <w:p w:rsidR="00BF4BFB" w:rsidRPr="00BF4BFB" w:rsidRDefault="00BF4BFB" w:rsidP="00BF4BFB">
      <w:pPr>
        <w:shd w:val="clear" w:color="auto" w:fill="FFFFFF"/>
        <w:spacing w:before="120" w:after="120" w:line="240" w:lineRule="auto"/>
        <w:rPr>
          <w:rFonts w:ascii="Arial" w:eastAsia="Times New Roman" w:hAnsi="Arial" w:cs="Arial"/>
          <w:color w:val="222222"/>
          <w:sz w:val="20"/>
          <w:szCs w:val="20"/>
          <w:lang w:eastAsia="fr-FR" w:bidi="ta-IN"/>
        </w:rPr>
      </w:pPr>
      <w:r w:rsidRPr="00BF4BFB">
        <w:rPr>
          <w:rFonts w:ascii="Arial" w:eastAsia="Times New Roman" w:hAnsi="Arial" w:cs="Arial"/>
          <w:color w:val="222222"/>
          <w:sz w:val="20"/>
          <w:szCs w:val="20"/>
          <w:lang w:eastAsia="fr-FR" w:bidi="ta-IN"/>
        </w:rPr>
        <w:t>[</w:t>
      </w:r>
      <w:hyperlink r:id="rId66" w:anchor="nh24" w:tooltip="Notes 24" w:history="1">
        <w:r w:rsidRPr="00BF4BFB">
          <w:rPr>
            <w:rFonts w:ascii="Arial" w:eastAsia="Times New Roman" w:hAnsi="Arial" w:cs="Arial"/>
            <w:b/>
            <w:bCs/>
            <w:color w:val="333333"/>
            <w:sz w:val="20"/>
            <w:szCs w:val="20"/>
            <w:lang w:eastAsia="fr-FR" w:bidi="ta-IN"/>
          </w:rPr>
          <w:t>24</w:t>
        </w:r>
      </w:hyperlink>
      <w:r w:rsidRPr="00BF4BFB">
        <w:rPr>
          <w:rFonts w:ascii="Arial" w:eastAsia="Times New Roman" w:hAnsi="Arial" w:cs="Arial"/>
          <w:color w:val="222222"/>
          <w:sz w:val="20"/>
          <w:szCs w:val="20"/>
          <w:lang w:eastAsia="fr-FR" w:bidi="ta-IN"/>
        </w:rPr>
        <w:t xml:space="preserve">] On retrouve ce constat formulé par des didacticiens des mathématiques : Denis </w:t>
      </w:r>
      <w:proofErr w:type="spellStart"/>
      <w:r w:rsidRPr="00BF4BFB">
        <w:rPr>
          <w:rFonts w:ascii="Arial" w:eastAsia="Times New Roman" w:hAnsi="Arial" w:cs="Arial"/>
          <w:color w:val="222222"/>
          <w:sz w:val="20"/>
          <w:szCs w:val="20"/>
          <w:lang w:eastAsia="fr-FR" w:bidi="ta-IN"/>
        </w:rPr>
        <w:t>Butlen</w:t>
      </w:r>
      <w:proofErr w:type="spellEnd"/>
      <w:r w:rsidRPr="00BF4BFB">
        <w:rPr>
          <w:rFonts w:ascii="Arial" w:eastAsia="Times New Roman" w:hAnsi="Arial" w:cs="Arial"/>
          <w:color w:val="222222"/>
          <w:sz w:val="20"/>
          <w:szCs w:val="20"/>
          <w:lang w:eastAsia="fr-FR" w:bidi="ta-IN"/>
        </w:rPr>
        <w:t xml:space="preserve">, Marie-Lise Peltier et Monique </w:t>
      </w:r>
      <w:proofErr w:type="spellStart"/>
      <w:r w:rsidRPr="00BF4BFB">
        <w:rPr>
          <w:rFonts w:ascii="Arial" w:eastAsia="Times New Roman" w:hAnsi="Arial" w:cs="Arial"/>
          <w:color w:val="222222"/>
          <w:sz w:val="20"/>
          <w:szCs w:val="20"/>
          <w:lang w:eastAsia="fr-FR" w:bidi="ta-IN"/>
        </w:rPr>
        <w:t>Pézard</w:t>
      </w:r>
      <w:proofErr w:type="spellEnd"/>
      <w:r w:rsidRPr="00BF4BFB">
        <w:rPr>
          <w:rFonts w:ascii="Arial" w:eastAsia="Times New Roman" w:hAnsi="Arial" w:cs="Arial"/>
          <w:color w:val="222222"/>
          <w:sz w:val="20"/>
          <w:szCs w:val="20"/>
          <w:lang w:eastAsia="fr-FR" w:bidi="ta-IN"/>
        </w:rPr>
        <w:t xml:space="preserve">, « Nommés en REP, comment </w:t>
      </w:r>
      <w:proofErr w:type="spellStart"/>
      <w:r w:rsidRPr="00BF4BFB">
        <w:rPr>
          <w:rFonts w:ascii="Arial" w:eastAsia="Times New Roman" w:hAnsi="Arial" w:cs="Arial"/>
          <w:color w:val="222222"/>
          <w:sz w:val="20"/>
          <w:szCs w:val="20"/>
          <w:lang w:eastAsia="fr-FR" w:bidi="ta-IN"/>
        </w:rPr>
        <w:t>font-ils</w:t>
      </w:r>
      <w:proofErr w:type="spellEnd"/>
      <w:r w:rsidRPr="00BF4BFB">
        <w:rPr>
          <w:rFonts w:ascii="Arial" w:eastAsia="Times New Roman" w:hAnsi="Arial" w:cs="Arial"/>
          <w:color w:val="222222"/>
          <w:sz w:val="20"/>
          <w:szCs w:val="20"/>
          <w:lang w:eastAsia="fr-FR" w:bidi="ta-IN"/>
        </w:rPr>
        <w:t> ? », </w:t>
      </w:r>
      <w:r w:rsidRPr="00BF4BFB">
        <w:rPr>
          <w:rFonts w:ascii="Arial" w:eastAsia="Times New Roman" w:hAnsi="Arial" w:cs="Arial"/>
          <w:i/>
          <w:iCs/>
          <w:color w:val="222222"/>
          <w:sz w:val="20"/>
          <w:szCs w:val="20"/>
          <w:lang w:eastAsia="fr-FR" w:bidi="ta-IN"/>
        </w:rPr>
        <w:t xml:space="preserve">Revue Française de </w:t>
      </w:r>
      <w:proofErr w:type="spellStart"/>
      <w:r w:rsidRPr="00BF4BFB">
        <w:rPr>
          <w:rFonts w:ascii="Arial" w:eastAsia="Times New Roman" w:hAnsi="Arial" w:cs="Arial"/>
          <w:i/>
          <w:iCs/>
          <w:color w:val="222222"/>
          <w:sz w:val="20"/>
          <w:szCs w:val="20"/>
          <w:lang w:eastAsia="fr-FR" w:bidi="ta-IN"/>
        </w:rPr>
        <w:t>Pédagogie</w:t>
      </w:r>
      <w:proofErr w:type="gramStart"/>
      <w:r w:rsidRPr="00BF4BFB">
        <w:rPr>
          <w:rFonts w:ascii="Arial" w:eastAsia="Times New Roman" w:hAnsi="Arial" w:cs="Arial"/>
          <w:color w:val="222222"/>
          <w:sz w:val="20"/>
          <w:szCs w:val="20"/>
          <w:lang w:eastAsia="fr-FR" w:bidi="ta-IN"/>
        </w:rPr>
        <w:t>,n</w:t>
      </w:r>
      <w:proofErr w:type="spellEnd"/>
      <w:proofErr w:type="gramEnd"/>
      <w:r w:rsidRPr="00BF4BFB">
        <w:rPr>
          <w:rFonts w:ascii="Arial" w:eastAsia="Times New Roman" w:hAnsi="Arial" w:cs="Arial"/>
          <w:color w:val="222222"/>
          <w:sz w:val="20"/>
          <w:szCs w:val="20"/>
          <w:lang w:eastAsia="fr-FR" w:bidi="ta-IN"/>
        </w:rPr>
        <w:t>° 140, 2002.</w:t>
      </w:r>
    </w:p>
    <w:p w:rsidR="00BF4BFB" w:rsidRPr="00BF4BFB" w:rsidRDefault="00BF4BFB" w:rsidP="00BF4BFB">
      <w:pPr>
        <w:shd w:val="clear" w:color="auto" w:fill="FFFFFF"/>
        <w:spacing w:before="120" w:after="120" w:line="240" w:lineRule="auto"/>
        <w:rPr>
          <w:rFonts w:ascii="Arial" w:eastAsia="Times New Roman" w:hAnsi="Arial" w:cs="Arial"/>
          <w:color w:val="222222"/>
          <w:sz w:val="20"/>
          <w:szCs w:val="20"/>
          <w:lang w:eastAsia="fr-FR" w:bidi="ta-IN"/>
        </w:rPr>
      </w:pPr>
      <w:r w:rsidRPr="00BF4BFB">
        <w:rPr>
          <w:rFonts w:ascii="Arial" w:eastAsia="Times New Roman" w:hAnsi="Arial" w:cs="Arial"/>
          <w:color w:val="222222"/>
          <w:sz w:val="20"/>
          <w:szCs w:val="20"/>
          <w:lang w:eastAsia="fr-FR" w:bidi="ta-IN"/>
        </w:rPr>
        <w:t>[</w:t>
      </w:r>
      <w:hyperlink r:id="rId67" w:anchor="nh25" w:tooltip="Notes 25" w:history="1">
        <w:r w:rsidRPr="00BF4BFB">
          <w:rPr>
            <w:rFonts w:ascii="Arial" w:eastAsia="Times New Roman" w:hAnsi="Arial" w:cs="Arial"/>
            <w:b/>
            <w:bCs/>
            <w:color w:val="333333"/>
            <w:sz w:val="20"/>
            <w:szCs w:val="20"/>
            <w:lang w:eastAsia="fr-FR" w:bidi="ta-IN"/>
          </w:rPr>
          <w:t>25</w:t>
        </w:r>
      </w:hyperlink>
      <w:r w:rsidRPr="00BF4BFB">
        <w:rPr>
          <w:rFonts w:ascii="Arial" w:eastAsia="Times New Roman" w:hAnsi="Arial" w:cs="Arial"/>
          <w:color w:val="222222"/>
          <w:sz w:val="20"/>
          <w:szCs w:val="20"/>
          <w:lang w:eastAsia="fr-FR" w:bidi="ta-IN"/>
        </w:rPr>
        <w:t xml:space="preserve">] Françoise </w:t>
      </w:r>
      <w:proofErr w:type="spellStart"/>
      <w:r w:rsidRPr="00BF4BFB">
        <w:rPr>
          <w:rFonts w:ascii="Arial" w:eastAsia="Times New Roman" w:hAnsi="Arial" w:cs="Arial"/>
          <w:color w:val="222222"/>
          <w:sz w:val="20"/>
          <w:szCs w:val="20"/>
          <w:lang w:eastAsia="fr-FR" w:bidi="ta-IN"/>
        </w:rPr>
        <w:t>Ropé</w:t>
      </w:r>
      <w:proofErr w:type="spellEnd"/>
      <w:r w:rsidRPr="00BF4BFB">
        <w:rPr>
          <w:rFonts w:ascii="Arial" w:eastAsia="Times New Roman" w:hAnsi="Arial" w:cs="Arial"/>
          <w:color w:val="222222"/>
          <w:sz w:val="20"/>
          <w:szCs w:val="20"/>
          <w:lang w:eastAsia="fr-FR" w:bidi="ta-IN"/>
        </w:rPr>
        <w:t xml:space="preserve"> et Lucie Tanguy (</w:t>
      </w:r>
      <w:proofErr w:type="spellStart"/>
      <w:r w:rsidRPr="00BF4BFB">
        <w:rPr>
          <w:rFonts w:ascii="Arial" w:eastAsia="Times New Roman" w:hAnsi="Arial" w:cs="Arial"/>
          <w:color w:val="222222"/>
          <w:sz w:val="20"/>
          <w:szCs w:val="20"/>
          <w:lang w:eastAsia="fr-FR" w:bidi="ta-IN"/>
        </w:rPr>
        <w:t>dir</w:t>
      </w:r>
      <w:proofErr w:type="spellEnd"/>
      <w:r w:rsidRPr="00BF4BFB">
        <w:rPr>
          <w:rFonts w:ascii="Arial" w:eastAsia="Times New Roman" w:hAnsi="Arial" w:cs="Arial"/>
          <w:color w:val="222222"/>
          <w:sz w:val="20"/>
          <w:szCs w:val="20"/>
          <w:lang w:eastAsia="fr-FR" w:bidi="ta-IN"/>
        </w:rPr>
        <w:t>.), </w:t>
      </w:r>
      <w:r w:rsidRPr="00BF4BFB">
        <w:rPr>
          <w:rFonts w:ascii="Arial" w:eastAsia="Times New Roman" w:hAnsi="Arial" w:cs="Arial"/>
          <w:i/>
          <w:iCs/>
          <w:color w:val="222222"/>
          <w:sz w:val="20"/>
          <w:szCs w:val="20"/>
          <w:lang w:eastAsia="fr-FR" w:bidi="ta-IN"/>
        </w:rPr>
        <w:t>Savoirs et compétences. De l’usage de ces notions dans l’école et l’entreprise</w:t>
      </w:r>
      <w:r w:rsidRPr="00BF4BFB">
        <w:rPr>
          <w:rFonts w:ascii="Arial" w:eastAsia="Times New Roman" w:hAnsi="Arial" w:cs="Arial"/>
          <w:color w:val="222222"/>
          <w:sz w:val="20"/>
          <w:szCs w:val="20"/>
          <w:lang w:eastAsia="fr-FR" w:bidi="ta-IN"/>
        </w:rPr>
        <w:t xml:space="preserve">, Paris, </w:t>
      </w:r>
      <w:proofErr w:type="spellStart"/>
      <w:r w:rsidRPr="00BF4BFB">
        <w:rPr>
          <w:rFonts w:ascii="Arial" w:eastAsia="Times New Roman" w:hAnsi="Arial" w:cs="Arial"/>
          <w:color w:val="222222"/>
          <w:sz w:val="20"/>
          <w:szCs w:val="20"/>
          <w:lang w:eastAsia="fr-FR" w:bidi="ta-IN"/>
        </w:rPr>
        <w:t>L’Harmattan</w:t>
      </w:r>
      <w:proofErr w:type="spellEnd"/>
      <w:r w:rsidRPr="00BF4BFB">
        <w:rPr>
          <w:rFonts w:ascii="Arial" w:eastAsia="Times New Roman" w:hAnsi="Arial" w:cs="Arial"/>
          <w:color w:val="222222"/>
          <w:sz w:val="20"/>
          <w:szCs w:val="20"/>
          <w:lang w:eastAsia="fr-FR" w:bidi="ta-IN"/>
        </w:rPr>
        <w:t>, 1994.</w:t>
      </w:r>
    </w:p>
    <w:p w:rsidR="00BF4BFB" w:rsidRPr="00BF4BFB" w:rsidRDefault="00BF4BFB" w:rsidP="00BF4BFB">
      <w:pPr>
        <w:shd w:val="clear" w:color="auto" w:fill="FFFFFF"/>
        <w:spacing w:before="120" w:after="120" w:line="240" w:lineRule="auto"/>
        <w:rPr>
          <w:rFonts w:ascii="Arial" w:eastAsia="Times New Roman" w:hAnsi="Arial" w:cs="Arial"/>
          <w:color w:val="222222"/>
          <w:sz w:val="20"/>
          <w:szCs w:val="20"/>
          <w:lang w:eastAsia="fr-FR" w:bidi="ta-IN"/>
        </w:rPr>
      </w:pPr>
      <w:r w:rsidRPr="00BF4BFB">
        <w:rPr>
          <w:rFonts w:ascii="Arial" w:eastAsia="Times New Roman" w:hAnsi="Arial" w:cs="Arial"/>
          <w:color w:val="222222"/>
          <w:sz w:val="20"/>
          <w:szCs w:val="20"/>
          <w:lang w:eastAsia="fr-FR" w:bidi="ta-IN"/>
        </w:rPr>
        <w:t>[</w:t>
      </w:r>
      <w:hyperlink r:id="rId68" w:anchor="nh26" w:tooltip="Notes 26" w:history="1">
        <w:r w:rsidRPr="00BF4BFB">
          <w:rPr>
            <w:rFonts w:ascii="Arial" w:eastAsia="Times New Roman" w:hAnsi="Arial" w:cs="Arial"/>
            <w:b/>
            <w:bCs/>
            <w:color w:val="333333"/>
            <w:sz w:val="20"/>
            <w:szCs w:val="20"/>
            <w:lang w:eastAsia="fr-FR" w:bidi="ta-IN"/>
          </w:rPr>
          <w:t>26</w:t>
        </w:r>
      </w:hyperlink>
      <w:r w:rsidRPr="00BF4BFB">
        <w:rPr>
          <w:rFonts w:ascii="Arial" w:eastAsia="Times New Roman" w:hAnsi="Arial" w:cs="Arial"/>
          <w:color w:val="222222"/>
          <w:sz w:val="20"/>
          <w:szCs w:val="20"/>
          <w:lang w:eastAsia="fr-FR" w:bidi="ta-IN"/>
        </w:rPr>
        <w:t>] Monique Segré, </w:t>
      </w:r>
      <w:r w:rsidRPr="00BF4BFB">
        <w:rPr>
          <w:rFonts w:ascii="Arial" w:eastAsia="Times New Roman" w:hAnsi="Arial" w:cs="Arial"/>
          <w:i/>
          <w:iCs/>
          <w:color w:val="222222"/>
          <w:sz w:val="20"/>
          <w:szCs w:val="20"/>
          <w:lang w:eastAsia="fr-FR" w:bidi="ta-IN"/>
        </w:rPr>
        <w:t>École, formation, contradictions</w:t>
      </w:r>
      <w:r w:rsidRPr="00BF4BFB">
        <w:rPr>
          <w:rFonts w:ascii="Arial" w:eastAsia="Times New Roman" w:hAnsi="Arial" w:cs="Arial"/>
          <w:color w:val="222222"/>
          <w:sz w:val="20"/>
          <w:szCs w:val="20"/>
          <w:lang w:eastAsia="fr-FR" w:bidi="ta-IN"/>
        </w:rPr>
        <w:t>, Paris, Éditions Sociales, 1976.</w:t>
      </w:r>
    </w:p>
    <w:p w:rsidR="00BF4BFB" w:rsidRPr="00BF4BFB" w:rsidRDefault="00BF4BFB" w:rsidP="00BF4BFB">
      <w:pPr>
        <w:shd w:val="clear" w:color="auto" w:fill="FFFFFF"/>
        <w:spacing w:before="120" w:after="120" w:line="240" w:lineRule="auto"/>
        <w:rPr>
          <w:rFonts w:ascii="Arial" w:eastAsia="Times New Roman" w:hAnsi="Arial" w:cs="Arial"/>
          <w:color w:val="222222"/>
          <w:sz w:val="20"/>
          <w:szCs w:val="20"/>
          <w:lang w:eastAsia="fr-FR" w:bidi="ta-IN"/>
        </w:rPr>
      </w:pPr>
      <w:r w:rsidRPr="00BF4BFB">
        <w:rPr>
          <w:rFonts w:ascii="Arial" w:eastAsia="Times New Roman" w:hAnsi="Arial" w:cs="Arial"/>
          <w:color w:val="222222"/>
          <w:sz w:val="20"/>
          <w:szCs w:val="20"/>
          <w:lang w:eastAsia="fr-FR" w:bidi="ta-IN"/>
        </w:rPr>
        <w:t>[</w:t>
      </w:r>
      <w:hyperlink r:id="rId69" w:anchor="nh27" w:tooltip="Notes 27" w:history="1">
        <w:r w:rsidRPr="00BF4BFB">
          <w:rPr>
            <w:rFonts w:ascii="Arial" w:eastAsia="Times New Roman" w:hAnsi="Arial" w:cs="Arial"/>
            <w:b/>
            <w:bCs/>
            <w:color w:val="333333"/>
            <w:sz w:val="20"/>
            <w:szCs w:val="20"/>
            <w:lang w:eastAsia="fr-FR" w:bidi="ta-IN"/>
          </w:rPr>
          <w:t>27</w:t>
        </w:r>
      </w:hyperlink>
      <w:r w:rsidRPr="00BF4BFB">
        <w:rPr>
          <w:rFonts w:ascii="Arial" w:eastAsia="Times New Roman" w:hAnsi="Arial" w:cs="Arial"/>
          <w:color w:val="222222"/>
          <w:sz w:val="20"/>
          <w:szCs w:val="20"/>
          <w:lang w:eastAsia="fr-FR" w:bidi="ta-IN"/>
        </w:rPr>
        <w:t xml:space="preserve">] On emprunte ceci à : Paul </w:t>
      </w:r>
      <w:proofErr w:type="spellStart"/>
      <w:r w:rsidRPr="00BF4BFB">
        <w:rPr>
          <w:rFonts w:ascii="Arial" w:eastAsia="Times New Roman" w:hAnsi="Arial" w:cs="Arial"/>
          <w:color w:val="222222"/>
          <w:sz w:val="20"/>
          <w:szCs w:val="20"/>
          <w:lang w:eastAsia="fr-FR" w:bidi="ta-IN"/>
        </w:rPr>
        <w:t>Boccara</w:t>
      </w:r>
      <w:proofErr w:type="spellEnd"/>
      <w:r w:rsidRPr="00BF4BFB">
        <w:rPr>
          <w:rFonts w:ascii="Arial" w:eastAsia="Times New Roman" w:hAnsi="Arial" w:cs="Arial"/>
          <w:color w:val="222222"/>
          <w:sz w:val="20"/>
          <w:szCs w:val="20"/>
          <w:lang w:eastAsia="fr-FR" w:bidi="ta-IN"/>
        </w:rPr>
        <w:t xml:space="preserve">, article cité. Jean </w:t>
      </w:r>
      <w:proofErr w:type="spellStart"/>
      <w:r w:rsidRPr="00BF4BFB">
        <w:rPr>
          <w:rFonts w:ascii="Arial" w:eastAsia="Times New Roman" w:hAnsi="Arial" w:cs="Arial"/>
          <w:color w:val="222222"/>
          <w:sz w:val="20"/>
          <w:szCs w:val="20"/>
          <w:lang w:eastAsia="fr-FR" w:bidi="ta-IN"/>
        </w:rPr>
        <w:t>Lojkine</w:t>
      </w:r>
      <w:proofErr w:type="spellEnd"/>
      <w:r w:rsidRPr="00BF4BFB">
        <w:rPr>
          <w:rFonts w:ascii="Arial" w:eastAsia="Times New Roman" w:hAnsi="Arial" w:cs="Arial"/>
          <w:color w:val="222222"/>
          <w:sz w:val="20"/>
          <w:szCs w:val="20"/>
          <w:lang w:eastAsia="fr-FR" w:bidi="ta-IN"/>
        </w:rPr>
        <w:t>, ouvrage cité.</w:t>
      </w:r>
    </w:p>
    <w:p w:rsidR="00BF4BFB" w:rsidRPr="00BF4BFB" w:rsidRDefault="00BF4BFB" w:rsidP="00BF4BFB">
      <w:pPr>
        <w:shd w:val="clear" w:color="auto" w:fill="FFFFFF"/>
        <w:spacing w:before="120" w:after="120" w:line="240" w:lineRule="auto"/>
        <w:rPr>
          <w:rFonts w:ascii="Arial" w:eastAsia="Times New Roman" w:hAnsi="Arial" w:cs="Arial"/>
          <w:color w:val="222222"/>
          <w:sz w:val="20"/>
          <w:szCs w:val="20"/>
          <w:lang w:eastAsia="fr-FR" w:bidi="ta-IN"/>
        </w:rPr>
      </w:pPr>
      <w:r w:rsidRPr="00BF4BFB">
        <w:rPr>
          <w:rFonts w:ascii="Arial" w:eastAsia="Times New Roman" w:hAnsi="Arial" w:cs="Arial"/>
          <w:color w:val="222222"/>
          <w:sz w:val="20"/>
          <w:szCs w:val="20"/>
          <w:lang w:eastAsia="fr-FR" w:bidi="ta-IN"/>
        </w:rPr>
        <w:t>[</w:t>
      </w:r>
      <w:hyperlink r:id="rId70" w:anchor="nh28" w:tooltip="Notes 28" w:history="1">
        <w:r w:rsidRPr="00BF4BFB">
          <w:rPr>
            <w:rFonts w:ascii="Arial" w:eastAsia="Times New Roman" w:hAnsi="Arial" w:cs="Arial"/>
            <w:b/>
            <w:bCs/>
            <w:color w:val="333333"/>
            <w:sz w:val="20"/>
            <w:szCs w:val="20"/>
            <w:lang w:eastAsia="fr-FR" w:bidi="ta-IN"/>
          </w:rPr>
          <w:t>28</w:t>
        </w:r>
      </w:hyperlink>
      <w:r w:rsidRPr="00BF4BFB">
        <w:rPr>
          <w:rFonts w:ascii="Arial" w:eastAsia="Times New Roman" w:hAnsi="Arial" w:cs="Arial"/>
          <w:color w:val="222222"/>
          <w:sz w:val="20"/>
          <w:szCs w:val="20"/>
          <w:lang w:eastAsia="fr-FR" w:bidi="ta-IN"/>
        </w:rPr>
        <w:t xml:space="preserve">] Voir par exemple le travail d’Elisabeth </w:t>
      </w:r>
      <w:proofErr w:type="spellStart"/>
      <w:r w:rsidRPr="00BF4BFB">
        <w:rPr>
          <w:rFonts w:ascii="Arial" w:eastAsia="Times New Roman" w:hAnsi="Arial" w:cs="Arial"/>
          <w:color w:val="222222"/>
          <w:sz w:val="20"/>
          <w:szCs w:val="20"/>
          <w:lang w:eastAsia="fr-FR" w:bidi="ta-IN"/>
        </w:rPr>
        <w:t>Bautier</w:t>
      </w:r>
      <w:proofErr w:type="spellEnd"/>
      <w:r w:rsidRPr="00BF4BFB">
        <w:rPr>
          <w:rFonts w:ascii="Arial" w:eastAsia="Times New Roman" w:hAnsi="Arial" w:cs="Arial"/>
          <w:color w:val="222222"/>
          <w:sz w:val="20"/>
          <w:szCs w:val="20"/>
          <w:lang w:eastAsia="fr-FR" w:bidi="ta-IN"/>
        </w:rPr>
        <w:t xml:space="preserve"> sur les agents hospitaliers de bas niveau de qualification (Elisabeth </w:t>
      </w:r>
      <w:proofErr w:type="spellStart"/>
      <w:r w:rsidRPr="00BF4BFB">
        <w:rPr>
          <w:rFonts w:ascii="Arial" w:eastAsia="Times New Roman" w:hAnsi="Arial" w:cs="Arial"/>
          <w:color w:val="222222"/>
          <w:sz w:val="20"/>
          <w:szCs w:val="20"/>
          <w:lang w:eastAsia="fr-FR" w:bidi="ta-IN"/>
        </w:rPr>
        <w:t>Bautier</w:t>
      </w:r>
      <w:proofErr w:type="spellEnd"/>
      <w:r w:rsidRPr="00BF4BFB">
        <w:rPr>
          <w:rFonts w:ascii="Arial" w:eastAsia="Times New Roman" w:hAnsi="Arial" w:cs="Arial"/>
          <w:color w:val="222222"/>
          <w:sz w:val="20"/>
          <w:szCs w:val="20"/>
          <w:lang w:eastAsia="fr-FR" w:bidi="ta-IN"/>
        </w:rPr>
        <w:t>, </w:t>
      </w:r>
      <w:r w:rsidRPr="00BF4BFB">
        <w:rPr>
          <w:rFonts w:ascii="Arial" w:eastAsia="Times New Roman" w:hAnsi="Arial" w:cs="Arial"/>
          <w:i/>
          <w:iCs/>
          <w:color w:val="222222"/>
          <w:sz w:val="20"/>
          <w:szCs w:val="20"/>
          <w:lang w:eastAsia="fr-FR" w:bidi="ta-IN"/>
        </w:rPr>
        <w:t>Pratiques langagières, pratiques sociales</w:t>
      </w:r>
      <w:r w:rsidRPr="00BF4BFB">
        <w:rPr>
          <w:rFonts w:ascii="Arial" w:eastAsia="Times New Roman" w:hAnsi="Arial" w:cs="Arial"/>
          <w:color w:val="222222"/>
          <w:sz w:val="20"/>
          <w:szCs w:val="20"/>
          <w:lang w:eastAsia="fr-FR" w:bidi="ta-IN"/>
        </w:rPr>
        <w:t xml:space="preserve">, Paris, </w:t>
      </w:r>
      <w:proofErr w:type="spellStart"/>
      <w:r w:rsidRPr="00BF4BFB">
        <w:rPr>
          <w:rFonts w:ascii="Arial" w:eastAsia="Times New Roman" w:hAnsi="Arial" w:cs="Arial"/>
          <w:color w:val="222222"/>
          <w:sz w:val="20"/>
          <w:szCs w:val="20"/>
          <w:lang w:eastAsia="fr-FR" w:bidi="ta-IN"/>
        </w:rPr>
        <w:t>L’Harmattan</w:t>
      </w:r>
      <w:proofErr w:type="spellEnd"/>
      <w:r w:rsidRPr="00BF4BFB">
        <w:rPr>
          <w:rFonts w:ascii="Arial" w:eastAsia="Times New Roman" w:hAnsi="Arial" w:cs="Arial"/>
          <w:color w:val="222222"/>
          <w:sz w:val="20"/>
          <w:szCs w:val="20"/>
          <w:lang w:eastAsia="fr-FR" w:bidi="ta-IN"/>
        </w:rPr>
        <w:t xml:space="preserve">, 1995, chapitre V.). Ce travail me conduit à penser que si ces salariés sont cantonnés à exécuter des tâches à partir d’informations simplifiées (pensées ailleurs, maîtrisées par d’autres, avec une division sociale du travail) c’est à la fois parce qu’ils sont vus par la hiérarchie comme ne pouvant pas faire autre chose du fait de leur parcours marqué par l’échec scolaire et du fait des faibles capacités qu’ils ont acquises en matière </w:t>
      </w:r>
      <w:proofErr w:type="spellStart"/>
      <w:r w:rsidRPr="00BF4BFB">
        <w:rPr>
          <w:rFonts w:ascii="Arial" w:eastAsia="Times New Roman" w:hAnsi="Arial" w:cs="Arial"/>
          <w:color w:val="222222"/>
          <w:sz w:val="20"/>
          <w:szCs w:val="20"/>
          <w:lang w:eastAsia="fr-FR" w:bidi="ta-IN"/>
        </w:rPr>
        <w:t>cognitivo</w:t>
      </w:r>
      <w:proofErr w:type="spellEnd"/>
      <w:r w:rsidRPr="00BF4BFB">
        <w:rPr>
          <w:rFonts w:ascii="Arial" w:eastAsia="Times New Roman" w:hAnsi="Arial" w:cs="Arial"/>
          <w:color w:val="222222"/>
          <w:sz w:val="20"/>
          <w:szCs w:val="20"/>
          <w:lang w:eastAsia="fr-FR" w:bidi="ta-IN"/>
        </w:rPr>
        <w:t>-langagière pour transférer des informations, pour décontextualiser, pour généraliser, etc. , et à la fois parce que les tâches qui leur sont dévolues les cantonnent dans des opérations intellectuelles limitées.</w:t>
      </w:r>
    </w:p>
    <w:p w:rsidR="00BF4BFB" w:rsidRPr="00BF4BFB" w:rsidRDefault="00BF4BFB" w:rsidP="00BF4BFB">
      <w:pPr>
        <w:shd w:val="clear" w:color="auto" w:fill="FFFFFF"/>
        <w:spacing w:before="120" w:after="120" w:line="240" w:lineRule="auto"/>
        <w:rPr>
          <w:rFonts w:ascii="Arial" w:eastAsia="Times New Roman" w:hAnsi="Arial" w:cs="Arial"/>
          <w:color w:val="222222"/>
          <w:sz w:val="20"/>
          <w:szCs w:val="20"/>
          <w:lang w:eastAsia="fr-FR" w:bidi="ta-IN"/>
        </w:rPr>
      </w:pPr>
      <w:r w:rsidRPr="00BF4BFB">
        <w:rPr>
          <w:rFonts w:ascii="Arial" w:eastAsia="Times New Roman" w:hAnsi="Arial" w:cs="Arial"/>
          <w:color w:val="222222"/>
          <w:sz w:val="20"/>
          <w:szCs w:val="20"/>
          <w:lang w:eastAsia="fr-FR" w:bidi="ta-IN"/>
        </w:rPr>
        <w:t>Les travaux d’Yves Clot (</w:t>
      </w:r>
      <w:r w:rsidRPr="00BF4BFB">
        <w:rPr>
          <w:rFonts w:ascii="Arial" w:eastAsia="Times New Roman" w:hAnsi="Arial" w:cs="Arial"/>
          <w:i/>
          <w:iCs/>
          <w:color w:val="222222"/>
          <w:sz w:val="20"/>
          <w:szCs w:val="20"/>
          <w:lang w:eastAsia="fr-FR" w:bidi="ta-IN"/>
        </w:rPr>
        <w:t>Le travail sans l’homme ?</w:t>
      </w:r>
      <w:r w:rsidRPr="00BF4BFB">
        <w:rPr>
          <w:rFonts w:ascii="Arial" w:eastAsia="Times New Roman" w:hAnsi="Arial" w:cs="Arial"/>
          <w:color w:val="222222"/>
          <w:sz w:val="20"/>
          <w:szCs w:val="20"/>
          <w:lang w:eastAsia="fr-FR" w:bidi="ta-IN"/>
        </w:rPr>
        <w:t>, Paris, La découverte, 1995</w:t>
      </w:r>
      <w:proofErr w:type="gramStart"/>
      <w:r w:rsidRPr="00BF4BFB">
        <w:rPr>
          <w:rFonts w:ascii="Arial" w:eastAsia="Times New Roman" w:hAnsi="Arial" w:cs="Arial"/>
          <w:color w:val="222222"/>
          <w:sz w:val="20"/>
          <w:szCs w:val="20"/>
          <w:lang w:eastAsia="fr-FR" w:bidi="ta-IN"/>
        </w:rPr>
        <w:t>)en</w:t>
      </w:r>
      <w:proofErr w:type="gramEnd"/>
      <w:r w:rsidRPr="00BF4BFB">
        <w:rPr>
          <w:rFonts w:ascii="Arial" w:eastAsia="Times New Roman" w:hAnsi="Arial" w:cs="Arial"/>
          <w:color w:val="222222"/>
          <w:sz w:val="20"/>
          <w:szCs w:val="20"/>
          <w:lang w:eastAsia="fr-FR" w:bidi="ta-IN"/>
        </w:rPr>
        <w:t xml:space="preserve"> psychologie du travail montrent bien aussi de multiples cas qui donnent à penser sur cette question comme, dans le domaine du travail, sur les relations entre tâche et activité. Sur ce dernier point dans le domaine scolaire, voir aussi : Jean-Yves </w:t>
      </w:r>
      <w:proofErr w:type="spellStart"/>
      <w:r w:rsidRPr="00BF4BFB">
        <w:rPr>
          <w:rFonts w:ascii="Arial" w:eastAsia="Times New Roman" w:hAnsi="Arial" w:cs="Arial"/>
          <w:color w:val="222222"/>
          <w:sz w:val="20"/>
          <w:szCs w:val="20"/>
          <w:lang w:eastAsia="fr-FR" w:bidi="ta-IN"/>
        </w:rPr>
        <w:t>Rochex</w:t>
      </w:r>
      <w:proofErr w:type="spellEnd"/>
      <w:r w:rsidRPr="00BF4BFB">
        <w:rPr>
          <w:rFonts w:ascii="Arial" w:eastAsia="Times New Roman" w:hAnsi="Arial" w:cs="Arial"/>
          <w:color w:val="222222"/>
          <w:sz w:val="20"/>
          <w:szCs w:val="20"/>
          <w:lang w:eastAsia="fr-FR" w:bidi="ta-IN"/>
        </w:rPr>
        <w:t>, </w:t>
      </w:r>
      <w:r w:rsidRPr="00BF4BFB">
        <w:rPr>
          <w:rFonts w:ascii="Arial" w:eastAsia="Times New Roman" w:hAnsi="Arial" w:cs="Arial"/>
          <w:i/>
          <w:iCs/>
          <w:color w:val="222222"/>
          <w:sz w:val="20"/>
          <w:szCs w:val="20"/>
          <w:lang w:eastAsia="fr-FR" w:bidi="ta-IN"/>
        </w:rPr>
        <w:t>Le sens de l’expérience scolaire</w:t>
      </w:r>
      <w:r w:rsidRPr="00BF4BFB">
        <w:rPr>
          <w:rFonts w:ascii="Arial" w:eastAsia="Times New Roman" w:hAnsi="Arial" w:cs="Arial"/>
          <w:color w:val="222222"/>
          <w:sz w:val="20"/>
          <w:szCs w:val="20"/>
          <w:lang w:eastAsia="fr-FR" w:bidi="ta-IN"/>
        </w:rPr>
        <w:t>, Paris, PUF, 1998.</w:t>
      </w:r>
    </w:p>
    <w:p w:rsidR="00BF4BFB" w:rsidRPr="00BF4BFB" w:rsidRDefault="00BF4BFB" w:rsidP="00BF4BFB">
      <w:pPr>
        <w:shd w:val="clear" w:color="auto" w:fill="FFFFFF"/>
        <w:spacing w:before="120" w:after="120" w:line="240" w:lineRule="auto"/>
        <w:rPr>
          <w:rFonts w:ascii="Arial" w:eastAsia="Times New Roman" w:hAnsi="Arial" w:cs="Arial"/>
          <w:color w:val="222222"/>
          <w:sz w:val="20"/>
          <w:szCs w:val="20"/>
          <w:lang w:eastAsia="fr-FR" w:bidi="ta-IN"/>
        </w:rPr>
      </w:pPr>
      <w:r w:rsidRPr="00BF4BFB">
        <w:rPr>
          <w:rFonts w:ascii="Arial" w:eastAsia="Times New Roman" w:hAnsi="Arial" w:cs="Arial"/>
          <w:color w:val="222222"/>
          <w:sz w:val="20"/>
          <w:szCs w:val="20"/>
          <w:lang w:eastAsia="fr-FR" w:bidi="ta-IN"/>
        </w:rPr>
        <w:t>[</w:t>
      </w:r>
      <w:hyperlink r:id="rId71" w:anchor="nh29" w:tooltip="Notes 29" w:history="1">
        <w:r w:rsidRPr="00BF4BFB">
          <w:rPr>
            <w:rFonts w:ascii="Arial" w:eastAsia="Times New Roman" w:hAnsi="Arial" w:cs="Arial"/>
            <w:b/>
            <w:bCs/>
            <w:color w:val="333333"/>
            <w:sz w:val="20"/>
            <w:szCs w:val="20"/>
            <w:lang w:eastAsia="fr-FR" w:bidi="ta-IN"/>
          </w:rPr>
          <w:t>29</w:t>
        </w:r>
      </w:hyperlink>
      <w:r w:rsidRPr="00BF4BFB">
        <w:rPr>
          <w:rFonts w:ascii="Arial" w:eastAsia="Times New Roman" w:hAnsi="Arial" w:cs="Arial"/>
          <w:color w:val="222222"/>
          <w:sz w:val="20"/>
          <w:szCs w:val="20"/>
          <w:lang w:eastAsia="fr-FR" w:bidi="ta-IN"/>
        </w:rPr>
        <w:t xml:space="preserve">] Voir notamment : Laurence </w:t>
      </w:r>
      <w:proofErr w:type="spellStart"/>
      <w:r w:rsidRPr="00BF4BFB">
        <w:rPr>
          <w:rFonts w:ascii="Arial" w:eastAsia="Times New Roman" w:hAnsi="Arial" w:cs="Arial"/>
          <w:color w:val="222222"/>
          <w:sz w:val="20"/>
          <w:szCs w:val="20"/>
          <w:lang w:eastAsia="fr-FR" w:bidi="ta-IN"/>
        </w:rPr>
        <w:t>Ould</w:t>
      </w:r>
      <w:proofErr w:type="spellEnd"/>
      <w:r w:rsidRPr="00BF4BFB">
        <w:rPr>
          <w:rFonts w:ascii="Arial" w:eastAsia="Times New Roman" w:hAnsi="Arial" w:cs="Arial"/>
          <w:color w:val="222222"/>
          <w:sz w:val="20"/>
          <w:szCs w:val="20"/>
          <w:lang w:eastAsia="fr-FR" w:bidi="ta-IN"/>
        </w:rPr>
        <w:t xml:space="preserve"> Ferhat et Tristan </w:t>
      </w:r>
      <w:proofErr w:type="spellStart"/>
      <w:r w:rsidRPr="00BF4BFB">
        <w:rPr>
          <w:rFonts w:ascii="Arial" w:eastAsia="Times New Roman" w:hAnsi="Arial" w:cs="Arial"/>
          <w:color w:val="222222"/>
          <w:sz w:val="20"/>
          <w:szCs w:val="20"/>
          <w:lang w:eastAsia="fr-FR" w:bidi="ta-IN"/>
        </w:rPr>
        <w:t>Poullaouec</w:t>
      </w:r>
      <w:proofErr w:type="spellEnd"/>
      <w:r w:rsidRPr="00BF4BFB">
        <w:rPr>
          <w:rFonts w:ascii="Arial" w:eastAsia="Times New Roman" w:hAnsi="Arial" w:cs="Arial"/>
          <w:color w:val="222222"/>
          <w:sz w:val="20"/>
          <w:szCs w:val="20"/>
          <w:lang w:eastAsia="fr-FR" w:bidi="ta-IN"/>
        </w:rPr>
        <w:t>, « Chapitre VIII. Le diplôme, arme des faibles ? » </w:t>
      </w:r>
      <w:proofErr w:type="gramStart"/>
      <w:r w:rsidRPr="00BF4BFB">
        <w:rPr>
          <w:rFonts w:ascii="Arial" w:eastAsia="Times New Roman" w:hAnsi="Arial" w:cs="Arial"/>
          <w:i/>
          <w:iCs/>
          <w:color w:val="222222"/>
          <w:sz w:val="20"/>
          <w:szCs w:val="20"/>
          <w:lang w:eastAsia="fr-FR" w:bidi="ta-IN"/>
        </w:rPr>
        <w:t>in</w:t>
      </w:r>
      <w:proofErr w:type="gramEnd"/>
      <w:r w:rsidRPr="00BF4BFB">
        <w:rPr>
          <w:rFonts w:ascii="Arial" w:eastAsia="Times New Roman" w:hAnsi="Arial" w:cs="Arial"/>
          <w:i/>
          <w:iCs/>
          <w:color w:val="222222"/>
          <w:sz w:val="20"/>
          <w:szCs w:val="20"/>
          <w:lang w:eastAsia="fr-FR" w:bidi="ta-IN"/>
        </w:rPr>
        <w:t> </w:t>
      </w:r>
      <w:r w:rsidRPr="00BF4BFB">
        <w:rPr>
          <w:rFonts w:ascii="Arial" w:eastAsia="Times New Roman" w:hAnsi="Arial" w:cs="Arial"/>
          <w:color w:val="222222"/>
          <w:sz w:val="20"/>
          <w:szCs w:val="20"/>
          <w:lang w:eastAsia="fr-FR" w:bidi="ta-IN"/>
        </w:rPr>
        <w:t>Jean-Pierre Terrail (</w:t>
      </w:r>
      <w:proofErr w:type="spellStart"/>
      <w:r w:rsidRPr="00BF4BFB">
        <w:rPr>
          <w:rFonts w:ascii="Arial" w:eastAsia="Times New Roman" w:hAnsi="Arial" w:cs="Arial"/>
          <w:color w:val="222222"/>
          <w:sz w:val="20"/>
          <w:szCs w:val="20"/>
          <w:lang w:eastAsia="fr-FR" w:bidi="ta-IN"/>
        </w:rPr>
        <w:t>ed</w:t>
      </w:r>
      <w:proofErr w:type="spellEnd"/>
      <w:r w:rsidRPr="00BF4BFB">
        <w:rPr>
          <w:rFonts w:ascii="Arial" w:eastAsia="Times New Roman" w:hAnsi="Arial" w:cs="Arial"/>
          <w:color w:val="222222"/>
          <w:sz w:val="20"/>
          <w:szCs w:val="20"/>
          <w:lang w:eastAsia="fr-FR" w:bidi="ta-IN"/>
        </w:rPr>
        <w:t>.), </w:t>
      </w:r>
      <w:r w:rsidRPr="00BF4BFB">
        <w:rPr>
          <w:rFonts w:ascii="Arial" w:eastAsia="Times New Roman" w:hAnsi="Arial" w:cs="Arial"/>
          <w:i/>
          <w:iCs/>
          <w:color w:val="222222"/>
          <w:sz w:val="20"/>
          <w:szCs w:val="20"/>
          <w:lang w:eastAsia="fr-FR" w:bidi="ta-IN"/>
        </w:rPr>
        <w:t>L’école en France. Crise, pratiques, perspectives</w:t>
      </w:r>
      <w:r w:rsidRPr="00BF4BFB">
        <w:rPr>
          <w:rFonts w:ascii="Arial" w:eastAsia="Times New Roman" w:hAnsi="Arial" w:cs="Arial"/>
          <w:color w:val="222222"/>
          <w:sz w:val="20"/>
          <w:szCs w:val="20"/>
          <w:lang w:eastAsia="fr-FR" w:bidi="ta-IN"/>
        </w:rPr>
        <w:t>, Paris, La Dispute, 2005.</w:t>
      </w:r>
    </w:p>
    <w:p w:rsidR="00BF4BFB" w:rsidRPr="00BF4BFB" w:rsidRDefault="00BF4BFB" w:rsidP="00BF4BFB">
      <w:pPr>
        <w:shd w:val="clear" w:color="auto" w:fill="FFFFFF"/>
        <w:spacing w:before="120" w:after="120" w:line="240" w:lineRule="auto"/>
        <w:rPr>
          <w:rFonts w:ascii="Arial" w:eastAsia="Times New Roman" w:hAnsi="Arial" w:cs="Arial"/>
          <w:color w:val="222222"/>
          <w:sz w:val="20"/>
          <w:szCs w:val="20"/>
          <w:lang w:eastAsia="fr-FR" w:bidi="ta-IN"/>
        </w:rPr>
      </w:pPr>
      <w:r w:rsidRPr="00BF4BFB">
        <w:rPr>
          <w:rFonts w:ascii="Arial" w:eastAsia="Times New Roman" w:hAnsi="Arial" w:cs="Arial"/>
          <w:color w:val="222222"/>
          <w:sz w:val="20"/>
          <w:szCs w:val="20"/>
          <w:lang w:eastAsia="fr-FR" w:bidi="ta-IN"/>
        </w:rPr>
        <w:t>[</w:t>
      </w:r>
      <w:hyperlink r:id="rId72" w:anchor="nh30" w:tooltip="Notes 30" w:history="1">
        <w:r w:rsidRPr="00BF4BFB">
          <w:rPr>
            <w:rFonts w:ascii="Arial" w:eastAsia="Times New Roman" w:hAnsi="Arial" w:cs="Arial"/>
            <w:b/>
            <w:bCs/>
            <w:color w:val="333333"/>
            <w:sz w:val="20"/>
            <w:szCs w:val="20"/>
            <w:lang w:eastAsia="fr-FR" w:bidi="ta-IN"/>
          </w:rPr>
          <w:t>30</w:t>
        </w:r>
      </w:hyperlink>
      <w:r w:rsidRPr="00BF4BFB">
        <w:rPr>
          <w:rFonts w:ascii="Arial" w:eastAsia="Times New Roman" w:hAnsi="Arial" w:cs="Arial"/>
          <w:color w:val="222222"/>
          <w:sz w:val="20"/>
          <w:szCs w:val="20"/>
          <w:lang w:eastAsia="fr-FR" w:bidi="ta-IN"/>
        </w:rPr>
        <w:t>] Source : </w:t>
      </w:r>
      <w:proofErr w:type="spellStart"/>
      <w:r w:rsidRPr="00BF4BFB">
        <w:rPr>
          <w:rFonts w:ascii="Arial" w:eastAsia="Times New Roman" w:hAnsi="Arial" w:cs="Arial"/>
          <w:i/>
          <w:iCs/>
          <w:color w:val="222222"/>
          <w:sz w:val="20"/>
          <w:szCs w:val="20"/>
          <w:lang w:eastAsia="fr-FR" w:bidi="ta-IN"/>
        </w:rPr>
        <w:t>Cereq</w:t>
      </w:r>
      <w:proofErr w:type="spellEnd"/>
      <w:r w:rsidRPr="00BF4BFB">
        <w:rPr>
          <w:rFonts w:ascii="Arial" w:eastAsia="Times New Roman" w:hAnsi="Arial" w:cs="Arial"/>
          <w:i/>
          <w:iCs/>
          <w:color w:val="222222"/>
          <w:sz w:val="20"/>
          <w:szCs w:val="20"/>
          <w:lang w:eastAsia="fr-FR" w:bidi="ta-IN"/>
        </w:rPr>
        <w:t>-bref</w:t>
      </w:r>
      <w:r w:rsidRPr="00BF4BFB">
        <w:rPr>
          <w:rFonts w:ascii="Arial" w:eastAsia="Times New Roman" w:hAnsi="Arial" w:cs="Arial"/>
          <w:color w:val="222222"/>
          <w:sz w:val="20"/>
          <w:szCs w:val="20"/>
          <w:lang w:eastAsia="fr-FR" w:bidi="ta-IN"/>
        </w:rPr>
        <w:t xml:space="preserve">, n°235, novembre 2006. (Le </w:t>
      </w:r>
      <w:proofErr w:type="spellStart"/>
      <w:r w:rsidRPr="00BF4BFB">
        <w:rPr>
          <w:rFonts w:ascii="Arial" w:eastAsia="Times New Roman" w:hAnsi="Arial" w:cs="Arial"/>
          <w:color w:val="222222"/>
          <w:sz w:val="20"/>
          <w:szCs w:val="20"/>
          <w:lang w:eastAsia="fr-FR" w:bidi="ta-IN"/>
        </w:rPr>
        <w:t>Cereq</w:t>
      </w:r>
      <w:proofErr w:type="spellEnd"/>
      <w:r w:rsidRPr="00BF4BFB">
        <w:rPr>
          <w:rFonts w:ascii="Arial" w:eastAsia="Times New Roman" w:hAnsi="Arial" w:cs="Arial"/>
          <w:color w:val="222222"/>
          <w:sz w:val="20"/>
          <w:szCs w:val="20"/>
          <w:lang w:eastAsia="fr-FR" w:bidi="ta-IN"/>
        </w:rPr>
        <w:t xml:space="preserve"> est menacé de disparition dans les suites des réformes de la recherche…) : </w:t>
      </w:r>
      <w:hyperlink r:id="rId73" w:history="1">
        <w:r w:rsidRPr="00BF4BFB">
          <w:rPr>
            <w:rFonts w:ascii="Arial" w:eastAsia="Times New Roman" w:hAnsi="Arial" w:cs="Arial"/>
            <w:b/>
            <w:bCs/>
            <w:color w:val="333333"/>
            <w:sz w:val="20"/>
            <w:szCs w:val="20"/>
            <w:lang w:eastAsia="fr-FR" w:bidi="ta-IN"/>
          </w:rPr>
          <w:t>http://www.cereq.fr/pdf/b235.pdf</w:t>
        </w:r>
      </w:hyperlink>
    </w:p>
    <w:p w:rsidR="00BF4BFB" w:rsidRPr="00BF4BFB" w:rsidRDefault="00BF4BFB" w:rsidP="00BF4BFB">
      <w:pPr>
        <w:shd w:val="clear" w:color="auto" w:fill="FFFFFF"/>
        <w:spacing w:before="120" w:after="120" w:line="240" w:lineRule="auto"/>
        <w:rPr>
          <w:rFonts w:ascii="Arial" w:eastAsia="Times New Roman" w:hAnsi="Arial" w:cs="Arial"/>
          <w:color w:val="222222"/>
          <w:sz w:val="20"/>
          <w:szCs w:val="20"/>
          <w:lang w:eastAsia="fr-FR" w:bidi="ta-IN"/>
        </w:rPr>
      </w:pPr>
      <w:r w:rsidRPr="00BF4BFB">
        <w:rPr>
          <w:rFonts w:ascii="Arial" w:eastAsia="Times New Roman" w:hAnsi="Arial" w:cs="Arial"/>
          <w:color w:val="222222"/>
          <w:sz w:val="20"/>
          <w:szCs w:val="20"/>
          <w:lang w:eastAsia="fr-FR" w:bidi="ta-IN"/>
        </w:rPr>
        <w:t>[</w:t>
      </w:r>
      <w:hyperlink r:id="rId74" w:anchor="nh31" w:tooltip="Notes 31" w:history="1">
        <w:r w:rsidRPr="00BF4BFB">
          <w:rPr>
            <w:rFonts w:ascii="Arial" w:eastAsia="Times New Roman" w:hAnsi="Arial" w:cs="Arial"/>
            <w:b/>
            <w:bCs/>
            <w:color w:val="333333"/>
            <w:sz w:val="20"/>
            <w:szCs w:val="20"/>
            <w:lang w:eastAsia="fr-FR" w:bidi="ta-IN"/>
          </w:rPr>
          <w:t>31</w:t>
        </w:r>
      </w:hyperlink>
      <w:r w:rsidRPr="00BF4BFB">
        <w:rPr>
          <w:rFonts w:ascii="Arial" w:eastAsia="Times New Roman" w:hAnsi="Arial" w:cs="Arial"/>
          <w:color w:val="222222"/>
          <w:sz w:val="20"/>
          <w:szCs w:val="20"/>
          <w:lang w:eastAsia="fr-FR" w:bidi="ta-IN"/>
        </w:rPr>
        <w:t>] Période dans laquelle le DIF –droit individuel à la formation– a été mis en place depuis 5 ans.</w:t>
      </w:r>
    </w:p>
    <w:p w:rsidR="008864F8" w:rsidRDefault="00BF4BFB" w:rsidP="00BF4BFB">
      <w:pPr>
        <w:shd w:val="clear" w:color="auto" w:fill="FFFFFF"/>
        <w:spacing w:before="120" w:after="120" w:line="240" w:lineRule="auto"/>
      </w:pPr>
      <w:r w:rsidRPr="00BF4BFB">
        <w:rPr>
          <w:rFonts w:ascii="Arial" w:eastAsia="Times New Roman" w:hAnsi="Arial" w:cs="Arial"/>
          <w:color w:val="222222"/>
          <w:sz w:val="20"/>
          <w:szCs w:val="20"/>
          <w:lang w:eastAsia="fr-FR" w:bidi="ta-IN"/>
        </w:rPr>
        <w:t>[</w:t>
      </w:r>
      <w:hyperlink r:id="rId75" w:anchor="nh32" w:tooltip="Notes 32" w:history="1">
        <w:r w:rsidRPr="00BF4BFB">
          <w:rPr>
            <w:rFonts w:ascii="Arial" w:eastAsia="Times New Roman" w:hAnsi="Arial" w:cs="Arial"/>
            <w:b/>
            <w:bCs/>
            <w:color w:val="333333"/>
            <w:sz w:val="20"/>
            <w:szCs w:val="20"/>
            <w:lang w:eastAsia="fr-FR" w:bidi="ta-IN"/>
          </w:rPr>
          <w:t>32</w:t>
        </w:r>
      </w:hyperlink>
      <w:r w:rsidRPr="00BF4BFB">
        <w:rPr>
          <w:rFonts w:ascii="Arial" w:eastAsia="Times New Roman" w:hAnsi="Arial" w:cs="Arial"/>
          <w:color w:val="222222"/>
          <w:sz w:val="20"/>
          <w:szCs w:val="20"/>
          <w:lang w:eastAsia="fr-FR" w:bidi="ta-IN"/>
        </w:rPr>
        <w:t>] Je m’appuie ici notamment sur les travaux de Jean-Pierre Terrail (</w:t>
      </w:r>
      <w:r w:rsidRPr="00BF4BFB">
        <w:rPr>
          <w:rFonts w:ascii="Arial" w:eastAsia="Times New Roman" w:hAnsi="Arial" w:cs="Arial"/>
          <w:i/>
          <w:iCs/>
          <w:color w:val="222222"/>
          <w:sz w:val="20"/>
          <w:szCs w:val="20"/>
          <w:lang w:eastAsia="fr-FR" w:bidi="ta-IN"/>
        </w:rPr>
        <w:t>Destins ouvriers. La fin d’une classe ?, </w:t>
      </w:r>
      <w:r w:rsidRPr="00BF4BFB">
        <w:rPr>
          <w:rFonts w:ascii="Arial" w:eastAsia="Times New Roman" w:hAnsi="Arial" w:cs="Arial"/>
          <w:color w:val="222222"/>
          <w:sz w:val="20"/>
          <w:szCs w:val="20"/>
          <w:lang w:eastAsia="fr-FR" w:bidi="ta-IN"/>
        </w:rPr>
        <w:t xml:space="preserve">Paris : P.U.F., 1990), d’Yves Clot (Le symptôme scolaire, Paris, </w:t>
      </w:r>
      <w:proofErr w:type="spellStart"/>
      <w:r w:rsidRPr="00BF4BFB">
        <w:rPr>
          <w:rFonts w:ascii="Arial" w:eastAsia="Times New Roman" w:hAnsi="Arial" w:cs="Arial"/>
          <w:color w:val="222222"/>
          <w:sz w:val="20"/>
          <w:szCs w:val="20"/>
          <w:lang w:eastAsia="fr-FR" w:bidi="ta-IN"/>
        </w:rPr>
        <w:t>Sepirm</w:t>
      </w:r>
      <w:proofErr w:type="spellEnd"/>
      <w:r w:rsidRPr="00BF4BFB">
        <w:rPr>
          <w:rFonts w:ascii="Arial" w:eastAsia="Times New Roman" w:hAnsi="Arial" w:cs="Arial"/>
          <w:color w:val="222222"/>
          <w:sz w:val="20"/>
          <w:szCs w:val="20"/>
          <w:lang w:eastAsia="fr-FR" w:bidi="ta-IN"/>
        </w:rPr>
        <w:t xml:space="preserve">, 1988) et de Jean-Yves </w:t>
      </w:r>
      <w:proofErr w:type="spellStart"/>
      <w:r w:rsidRPr="00BF4BFB">
        <w:rPr>
          <w:rFonts w:ascii="Arial" w:eastAsia="Times New Roman" w:hAnsi="Arial" w:cs="Arial"/>
          <w:color w:val="222222"/>
          <w:sz w:val="20"/>
          <w:szCs w:val="20"/>
          <w:lang w:eastAsia="fr-FR" w:bidi="ta-IN"/>
        </w:rPr>
        <w:t>Rochex</w:t>
      </w:r>
      <w:proofErr w:type="spellEnd"/>
      <w:r w:rsidRPr="00BF4BFB">
        <w:rPr>
          <w:rFonts w:ascii="Arial" w:eastAsia="Times New Roman" w:hAnsi="Arial" w:cs="Arial"/>
          <w:color w:val="222222"/>
          <w:sz w:val="20"/>
          <w:szCs w:val="20"/>
          <w:lang w:eastAsia="fr-FR" w:bidi="ta-IN"/>
        </w:rPr>
        <w:t xml:space="preserve"> (Le sens de l’expérience scolaire, Paris : P.U.F., 1995).</w:t>
      </w:r>
    </w:p>
    <w:sectPr w:rsidR="008864F8" w:rsidSect="00BF4BFB">
      <w:pgSz w:w="11906" w:h="16838"/>
      <w:pgMar w:top="1079" w:right="926" w:bottom="899"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Latha">
    <w:altName w:val="Arial"/>
    <w:panose1 w:val="020B0604020202020204"/>
    <w:charset w:val="01"/>
    <w:family w:val="roman"/>
    <w:notTrueType/>
    <w:pitch w:val="variable"/>
    <w:sig w:usb0="00040000"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inherit">
    <w:altName w:val="Times New Roman"/>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4C0EB5"/>
    <w:multiLevelType w:val="hybridMultilevel"/>
    <w:tmpl w:val="E4B6B7F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314F56D8"/>
    <w:multiLevelType w:val="multilevel"/>
    <w:tmpl w:val="BD54EB9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4EA5527E"/>
    <w:multiLevelType w:val="multilevel"/>
    <w:tmpl w:val="F70288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F4BFB"/>
    <w:rsid w:val="008864F8"/>
    <w:rsid w:val="00BF4BFB"/>
  </w:rsids>
  <m:mathPr>
    <m:mathFont m:val="Cambria Math"/>
    <m:brkBin m:val="before"/>
    <m:brkBinSub m:val="--"/>
    <m:smallFrac m:val="0"/>
    <m:dispDef/>
    <m:lMargin m:val="0"/>
    <m:rMargin m:val="0"/>
    <m:defJc m:val="centerGroup"/>
    <m:wrapIndent m:val="1440"/>
    <m:intLim m:val="subSup"/>
    <m:naryLim m:val="undOvr"/>
  </m:mathPr>
  <w:themeFontLang w:val="fr-FR" w:bidi="ta-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semiHidden/>
    <w:unhideWhenUsed/>
    <w:rsid w:val="00BF4BFB"/>
    <w:pPr>
      <w:spacing w:before="100" w:beforeAutospacing="1" w:after="100" w:afterAutospacing="1" w:line="240" w:lineRule="auto"/>
    </w:pPr>
    <w:rPr>
      <w:rFonts w:ascii="Times New Roman" w:eastAsia="Times New Roman" w:hAnsi="Times New Roman" w:cs="Times New Roman"/>
      <w:sz w:val="24"/>
      <w:szCs w:val="24"/>
      <w:lang w:eastAsia="fr-FR" w:bidi="ta-IN"/>
    </w:rPr>
  </w:style>
  <w:style w:type="character" w:styleId="lev">
    <w:name w:val="Strong"/>
    <w:basedOn w:val="Policepardfaut"/>
    <w:uiPriority w:val="22"/>
    <w:qFormat/>
    <w:rsid w:val="00BF4BFB"/>
    <w:rPr>
      <w:b/>
      <w:bCs/>
    </w:rPr>
  </w:style>
  <w:style w:type="character" w:styleId="Accentuation">
    <w:name w:val="Emphasis"/>
    <w:basedOn w:val="Policepardfaut"/>
    <w:uiPriority w:val="20"/>
    <w:qFormat/>
    <w:rsid w:val="00BF4BFB"/>
    <w:rPr>
      <w:i/>
      <w:iCs/>
    </w:rPr>
  </w:style>
  <w:style w:type="character" w:styleId="Lienhypertexte">
    <w:name w:val="Hyperlink"/>
    <w:basedOn w:val="Policepardfaut"/>
    <w:uiPriority w:val="99"/>
    <w:semiHidden/>
    <w:unhideWhenUsed/>
    <w:rsid w:val="00BF4BFB"/>
    <w:rPr>
      <w:color w:val="0000FF"/>
      <w:u w:val="single"/>
    </w:rPr>
  </w:style>
  <w:style w:type="paragraph" w:styleId="Paragraphedeliste">
    <w:name w:val="List Paragraph"/>
    <w:basedOn w:val="Normal"/>
    <w:uiPriority w:val="34"/>
    <w:qFormat/>
    <w:rsid w:val="00BF4BFB"/>
    <w:pPr>
      <w:ind w:left="720"/>
      <w:contextualSpacing/>
    </w:pPr>
  </w:style>
  <w:style w:type="paragraph" w:styleId="Textedebulles">
    <w:name w:val="Balloon Text"/>
    <w:basedOn w:val="Normal"/>
    <w:link w:val="TextedebullesCar"/>
    <w:uiPriority w:val="99"/>
    <w:semiHidden/>
    <w:unhideWhenUsed/>
    <w:rsid w:val="00BF4BFB"/>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BF4BFB"/>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semiHidden/>
    <w:unhideWhenUsed/>
    <w:rsid w:val="00BF4BFB"/>
    <w:pPr>
      <w:spacing w:before="100" w:beforeAutospacing="1" w:after="100" w:afterAutospacing="1" w:line="240" w:lineRule="auto"/>
    </w:pPr>
    <w:rPr>
      <w:rFonts w:ascii="Times New Roman" w:eastAsia="Times New Roman" w:hAnsi="Times New Roman" w:cs="Times New Roman"/>
      <w:sz w:val="24"/>
      <w:szCs w:val="24"/>
      <w:lang w:eastAsia="fr-FR" w:bidi="ta-IN"/>
    </w:rPr>
  </w:style>
  <w:style w:type="character" w:styleId="lev">
    <w:name w:val="Strong"/>
    <w:basedOn w:val="Policepardfaut"/>
    <w:uiPriority w:val="22"/>
    <w:qFormat/>
    <w:rsid w:val="00BF4BFB"/>
    <w:rPr>
      <w:b/>
      <w:bCs/>
    </w:rPr>
  </w:style>
  <w:style w:type="character" w:styleId="Accentuation">
    <w:name w:val="Emphasis"/>
    <w:basedOn w:val="Policepardfaut"/>
    <w:uiPriority w:val="20"/>
    <w:qFormat/>
    <w:rsid w:val="00BF4BFB"/>
    <w:rPr>
      <w:i/>
      <w:iCs/>
    </w:rPr>
  </w:style>
  <w:style w:type="character" w:styleId="Lienhypertexte">
    <w:name w:val="Hyperlink"/>
    <w:basedOn w:val="Policepardfaut"/>
    <w:uiPriority w:val="99"/>
    <w:semiHidden/>
    <w:unhideWhenUsed/>
    <w:rsid w:val="00BF4BFB"/>
    <w:rPr>
      <w:color w:val="0000FF"/>
      <w:u w:val="single"/>
    </w:rPr>
  </w:style>
  <w:style w:type="paragraph" w:styleId="Paragraphedeliste">
    <w:name w:val="List Paragraph"/>
    <w:basedOn w:val="Normal"/>
    <w:uiPriority w:val="34"/>
    <w:qFormat/>
    <w:rsid w:val="00BF4BFB"/>
    <w:pPr>
      <w:ind w:left="720"/>
      <w:contextualSpacing/>
    </w:pPr>
  </w:style>
  <w:style w:type="paragraph" w:styleId="Textedebulles">
    <w:name w:val="Balloon Text"/>
    <w:basedOn w:val="Normal"/>
    <w:link w:val="TextedebullesCar"/>
    <w:uiPriority w:val="99"/>
    <w:semiHidden/>
    <w:unhideWhenUsed/>
    <w:rsid w:val="00BF4BFB"/>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BF4BF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96031921">
      <w:bodyDiv w:val="1"/>
      <w:marLeft w:val="0"/>
      <w:marRight w:val="0"/>
      <w:marTop w:val="0"/>
      <w:marBottom w:val="0"/>
      <w:divBdr>
        <w:top w:val="none" w:sz="0" w:space="0" w:color="auto"/>
        <w:left w:val="none" w:sz="0" w:space="0" w:color="auto"/>
        <w:bottom w:val="none" w:sz="0" w:space="0" w:color="auto"/>
        <w:right w:val="none" w:sz="0" w:space="0" w:color="auto"/>
      </w:divBdr>
      <w:divsChild>
        <w:div w:id="175855639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file:///E:\gabrielperi.fr\Les-types-d-analyses-portes-sur-le.html" TargetMode="External"/><Relationship Id="rId21" Type="http://schemas.openxmlformats.org/officeDocument/2006/relationships/hyperlink" Target="file:///E:\gabrielperi.fr\Les-types-d-analyses-portes-sur-le.html" TargetMode="External"/><Relationship Id="rId42" Type="http://schemas.openxmlformats.org/officeDocument/2006/relationships/hyperlink" Target="file:///E:\gabrielperi.fr\Les-types-d-analyses-portes-sur-le.html" TargetMode="External"/><Relationship Id="rId47" Type="http://schemas.openxmlformats.org/officeDocument/2006/relationships/hyperlink" Target="file:///E:\gabrielperi.fr\Les-types-d-analyses-portes-sur-le.html" TargetMode="External"/><Relationship Id="rId63" Type="http://schemas.openxmlformats.org/officeDocument/2006/relationships/hyperlink" Target="file:///E:\gabrielperi.fr\Les-types-d-analyses-portes-sur-le.html" TargetMode="External"/><Relationship Id="rId68" Type="http://schemas.openxmlformats.org/officeDocument/2006/relationships/hyperlink" Target="file:///E:\gabrielperi.fr\Les-types-d-analyses-portes-sur-le.html" TargetMode="External"/><Relationship Id="rId16" Type="http://schemas.openxmlformats.org/officeDocument/2006/relationships/hyperlink" Target="file:///E:\gabrielperi.fr\Les-types-d-analyses-portes-sur-le.html" TargetMode="External"/><Relationship Id="rId11" Type="http://schemas.openxmlformats.org/officeDocument/2006/relationships/hyperlink" Target="file:///E:\gabrielperi.fr\Les-types-d-analyses-portes-sur-le.html" TargetMode="External"/><Relationship Id="rId24" Type="http://schemas.openxmlformats.org/officeDocument/2006/relationships/hyperlink" Target="file:///E:\gabrielperi.fr\Les-types-d-analyses-portes-sur-le.html" TargetMode="External"/><Relationship Id="rId32" Type="http://schemas.openxmlformats.org/officeDocument/2006/relationships/hyperlink" Target="file:///E:\gabrielperi.fr\Les-types-d-analyses-portes-sur-le.html" TargetMode="External"/><Relationship Id="rId37" Type="http://schemas.openxmlformats.org/officeDocument/2006/relationships/image" Target="media/image1.png"/><Relationship Id="rId40" Type="http://schemas.openxmlformats.org/officeDocument/2006/relationships/hyperlink" Target="file:///E:\gabrielperi.fr\Les-types-d-analyses-portes-sur-le.html" TargetMode="External"/><Relationship Id="rId45" Type="http://schemas.openxmlformats.org/officeDocument/2006/relationships/hyperlink" Target="http://www.espacesse.org/fr/files/ESSE1129720245.pdf" TargetMode="External"/><Relationship Id="rId53" Type="http://schemas.openxmlformats.org/officeDocument/2006/relationships/hyperlink" Target="http://www.persee.fr/web/revues/home/prescript/issue/arss_0335-5322_2003_num_149_1" TargetMode="External"/><Relationship Id="rId58" Type="http://schemas.openxmlformats.org/officeDocument/2006/relationships/hyperlink" Target="http://www.persee.fr/web/revues/home/prescript/article/arss_0335-5322_1977_num_17_1_2575?_Prescripts_Search_isPortletOuvrage=false" TargetMode="External"/><Relationship Id="rId66" Type="http://schemas.openxmlformats.org/officeDocument/2006/relationships/hyperlink" Target="file:///E:\gabrielperi.fr\Les-types-d-analyses-portes-sur-le.html" TargetMode="External"/><Relationship Id="rId74" Type="http://schemas.openxmlformats.org/officeDocument/2006/relationships/hyperlink" Target="file:///E:\gabrielperi.fr\Les-types-d-analyses-portes-sur-le.html" TargetMode="External"/><Relationship Id="rId5" Type="http://schemas.openxmlformats.org/officeDocument/2006/relationships/webSettings" Target="webSettings.xml"/><Relationship Id="rId61" Type="http://schemas.openxmlformats.org/officeDocument/2006/relationships/hyperlink" Target="file:///E:\gabrielperi.fr\Les-types-d-analyses-portes-sur-le.html" TargetMode="External"/><Relationship Id="rId19" Type="http://schemas.openxmlformats.org/officeDocument/2006/relationships/hyperlink" Target="file:///E:\gabrielperi.fr\Les-types-d-analyses-portes-sur-le.html" TargetMode="External"/><Relationship Id="rId14" Type="http://schemas.openxmlformats.org/officeDocument/2006/relationships/hyperlink" Target="file:///E:\gabrielperi.fr\Les-types-d-analyses-portes-sur-le.html" TargetMode="External"/><Relationship Id="rId22" Type="http://schemas.openxmlformats.org/officeDocument/2006/relationships/hyperlink" Target="file:///E:\gabrielperi.fr\Les-types-d-analyses-portes-sur-le.html" TargetMode="External"/><Relationship Id="rId27" Type="http://schemas.openxmlformats.org/officeDocument/2006/relationships/hyperlink" Target="file:///E:\gabrielperi.fr\Les-types-d-analyses-portes-sur-le.html" TargetMode="External"/><Relationship Id="rId30" Type="http://schemas.openxmlformats.org/officeDocument/2006/relationships/hyperlink" Target="file:///E:\gabrielperi.fr\Les-types-d-analyses-portes-sur-le.html" TargetMode="External"/><Relationship Id="rId35" Type="http://schemas.openxmlformats.org/officeDocument/2006/relationships/hyperlink" Target="file:///E:\gabrielperi.fr\Les-types-d-analyses-portes-sur-le.html" TargetMode="External"/><Relationship Id="rId43" Type="http://schemas.openxmlformats.org/officeDocument/2006/relationships/hyperlink" Target="file:///E:\gabrielperi.fr\Les-types-d-analyses-portes-sur-le.html" TargetMode="External"/><Relationship Id="rId48" Type="http://schemas.openxmlformats.org/officeDocument/2006/relationships/hyperlink" Target="file:///E:\gabrielperi.fr\Les-types-d-analyses-portes-sur-le.html" TargetMode="External"/><Relationship Id="rId56" Type="http://schemas.openxmlformats.org/officeDocument/2006/relationships/hyperlink" Target="file:///E:\gabrielperi.fr\Les-types-d-analyses-portes-sur-le.html" TargetMode="External"/><Relationship Id="rId64" Type="http://schemas.openxmlformats.org/officeDocument/2006/relationships/hyperlink" Target="file:///E:\gabrielperi.fr\Les-types-d-analyses-portes-sur-le.html" TargetMode="External"/><Relationship Id="rId69" Type="http://schemas.openxmlformats.org/officeDocument/2006/relationships/hyperlink" Target="file:///E:\gabrielperi.fr\Les-types-d-analyses-portes-sur-le.html" TargetMode="External"/><Relationship Id="rId77" Type="http://schemas.openxmlformats.org/officeDocument/2006/relationships/theme" Target="theme/theme1.xml"/><Relationship Id="rId8" Type="http://schemas.openxmlformats.org/officeDocument/2006/relationships/hyperlink" Target="file:///E:\gabrielperi.fr\Les-types-d-analyses-portes-sur-le.html" TargetMode="External"/><Relationship Id="rId51" Type="http://schemas.openxmlformats.org/officeDocument/2006/relationships/hyperlink" Target="file:///E:\gabrielperi.fr\Les-types-d-analyses-portes-sur-le.html" TargetMode="External"/><Relationship Id="rId72" Type="http://schemas.openxmlformats.org/officeDocument/2006/relationships/hyperlink" Target="file:///E:\gabrielperi.fr\Les-types-d-analyses-portes-sur-le.html" TargetMode="External"/><Relationship Id="rId3" Type="http://schemas.microsoft.com/office/2007/relationships/stylesWithEffects" Target="stylesWithEffects.xml"/><Relationship Id="rId12" Type="http://schemas.openxmlformats.org/officeDocument/2006/relationships/hyperlink" Target="file:///E:\gabrielperi.fr\Les-types-d-analyses-portes-sur-le.html" TargetMode="External"/><Relationship Id="rId17" Type="http://schemas.openxmlformats.org/officeDocument/2006/relationships/hyperlink" Target="file:///E:\gabrielperi.fr\Les-types-d-analyses-portes-sur-le.html" TargetMode="External"/><Relationship Id="rId25" Type="http://schemas.openxmlformats.org/officeDocument/2006/relationships/hyperlink" Target="file:///E:\gabrielperi.fr\Les-types-d-analyses-portes-sur-le.html" TargetMode="External"/><Relationship Id="rId33" Type="http://schemas.openxmlformats.org/officeDocument/2006/relationships/hyperlink" Target="file:///E:\gabrielperi.fr\Les-types-d-analyses-portes-sur-le.html" TargetMode="External"/><Relationship Id="rId38" Type="http://schemas.openxmlformats.org/officeDocument/2006/relationships/image" Target="media/image2.png"/><Relationship Id="rId46" Type="http://schemas.openxmlformats.org/officeDocument/2006/relationships/hyperlink" Target="file:///E:\gabrielperi.fr\Les-types-d-analyses-portes-sur-le.html" TargetMode="External"/><Relationship Id="rId59" Type="http://schemas.openxmlformats.org/officeDocument/2006/relationships/hyperlink" Target="file:///E:\gabrielperi.fr\Les-types-d-analyses-portes-sur-le.html" TargetMode="External"/><Relationship Id="rId67" Type="http://schemas.openxmlformats.org/officeDocument/2006/relationships/hyperlink" Target="file:///E:\gabrielperi.fr\Les-types-d-analyses-portes-sur-le.html" TargetMode="External"/><Relationship Id="rId20" Type="http://schemas.openxmlformats.org/officeDocument/2006/relationships/hyperlink" Target="file:///E:\gabrielperi.fr\Les-types-d-analyses-portes-sur-le.html" TargetMode="External"/><Relationship Id="rId41" Type="http://schemas.openxmlformats.org/officeDocument/2006/relationships/hyperlink" Target="file:///E:\gabrielperi.fr\Les-types-d-analyses-portes-sur-le.html" TargetMode="External"/><Relationship Id="rId54" Type="http://schemas.openxmlformats.org/officeDocument/2006/relationships/hyperlink" Target="file:///E:\gabrielperi.fr\Les-types-d-analyses-portes-sur-le.html" TargetMode="External"/><Relationship Id="rId62" Type="http://schemas.openxmlformats.org/officeDocument/2006/relationships/hyperlink" Target="file:///E:\gabrielperi.fr\Les-types-d-analyses-portes-sur-le.html" TargetMode="External"/><Relationship Id="rId70" Type="http://schemas.openxmlformats.org/officeDocument/2006/relationships/hyperlink" Target="file:///E:\gabrielperi.fr\Les-types-d-analyses-portes-sur-le.html" TargetMode="External"/><Relationship Id="rId75" Type="http://schemas.openxmlformats.org/officeDocument/2006/relationships/hyperlink" Target="file:///E:\gabrielperi.fr\Les-types-d-analyses-portes-sur-le.html" TargetMode="External"/><Relationship Id="rId1" Type="http://schemas.openxmlformats.org/officeDocument/2006/relationships/numbering" Target="numbering.xml"/><Relationship Id="rId6" Type="http://schemas.openxmlformats.org/officeDocument/2006/relationships/hyperlink" Target="file:///E:\gabrielperi.fr\Les-types-d-analyses-portes-sur-le.html" TargetMode="External"/><Relationship Id="rId15" Type="http://schemas.openxmlformats.org/officeDocument/2006/relationships/hyperlink" Target="file:///E:\gabrielperi.fr\Les-types-d-analyses-portes-sur-le.html" TargetMode="External"/><Relationship Id="rId23" Type="http://schemas.openxmlformats.org/officeDocument/2006/relationships/hyperlink" Target="file:///E:\gabrielperi.fr\Les-types-d-analyses-portes-sur-le.html" TargetMode="External"/><Relationship Id="rId28" Type="http://schemas.openxmlformats.org/officeDocument/2006/relationships/hyperlink" Target="file:///E:\gabrielperi.fr\Les-types-d-analyses-portes-sur-le.html" TargetMode="External"/><Relationship Id="rId36" Type="http://schemas.openxmlformats.org/officeDocument/2006/relationships/hyperlink" Target="file:///E:\gabrielperi.fr\Les-types-d-analyses-portes-sur-le.html" TargetMode="External"/><Relationship Id="rId49" Type="http://schemas.openxmlformats.org/officeDocument/2006/relationships/hyperlink" Target="file:///E:\gabrielperi.fr\Les-types-d-analyses-portes-sur-le.html" TargetMode="External"/><Relationship Id="rId57" Type="http://schemas.openxmlformats.org/officeDocument/2006/relationships/hyperlink" Target="file:///E:\gabrielperi.fr\Les-types-d-analyses-portes-sur-le.html" TargetMode="External"/><Relationship Id="rId10" Type="http://schemas.openxmlformats.org/officeDocument/2006/relationships/hyperlink" Target="file:///E:\gabrielperi.fr\Les-types-d-analyses-portes-sur-le.html" TargetMode="External"/><Relationship Id="rId31" Type="http://schemas.openxmlformats.org/officeDocument/2006/relationships/hyperlink" Target="file:///E:\gabrielperi.fr\Les-types-d-analyses-portes-sur-le.html" TargetMode="External"/><Relationship Id="rId44" Type="http://schemas.openxmlformats.org/officeDocument/2006/relationships/hyperlink" Target="file:///E:\gabrielperi.fr\Les-types-d-analyses-portes-sur-le.html" TargetMode="External"/><Relationship Id="rId52" Type="http://schemas.openxmlformats.org/officeDocument/2006/relationships/hyperlink" Target="file:///E:\gabrielperi.fr\Les-types-d-analyses-portes-sur-le.html" TargetMode="External"/><Relationship Id="rId60" Type="http://schemas.openxmlformats.org/officeDocument/2006/relationships/hyperlink" Target="file:///E:\gabrielperi.fr\Les-types-d-analyses-portes-sur-le.html" TargetMode="External"/><Relationship Id="rId65" Type="http://schemas.openxmlformats.org/officeDocument/2006/relationships/hyperlink" Target="file:///E:\gabrielperi.fr\Les-types-d-analyses-portes-sur-le.html" TargetMode="External"/><Relationship Id="rId73" Type="http://schemas.openxmlformats.org/officeDocument/2006/relationships/hyperlink" Target="http://www.cereq.fr/pdf/b235.pdf" TargetMode="External"/><Relationship Id="rId4" Type="http://schemas.openxmlformats.org/officeDocument/2006/relationships/settings" Target="settings.xml"/><Relationship Id="rId9" Type="http://schemas.openxmlformats.org/officeDocument/2006/relationships/hyperlink" Target="file:///E:\gabrielperi.fr\Les-types-d-analyses-portes-sur-le.html" TargetMode="External"/><Relationship Id="rId13" Type="http://schemas.openxmlformats.org/officeDocument/2006/relationships/hyperlink" Target="file:///E:\gabrielperi.fr\Les-types-d-analyses-portes-sur-le.html" TargetMode="External"/><Relationship Id="rId18" Type="http://schemas.openxmlformats.org/officeDocument/2006/relationships/hyperlink" Target="file:///E:\gabrielperi.fr\Les-types-d-analyses-portes-sur-le.html" TargetMode="External"/><Relationship Id="rId39" Type="http://schemas.openxmlformats.org/officeDocument/2006/relationships/hyperlink" Target="file:///E:\gabrielperi.fr\Les-types-d-analyses-portes-sur-le.html" TargetMode="External"/><Relationship Id="rId34" Type="http://schemas.openxmlformats.org/officeDocument/2006/relationships/hyperlink" Target="file:///E:\gabrielperi.fr\Les-types-d-analyses-portes-sur-le.html" TargetMode="External"/><Relationship Id="rId50" Type="http://schemas.openxmlformats.org/officeDocument/2006/relationships/hyperlink" Target="file:///E:\gabrielperi.fr\Les-types-d-analyses-portes-sur-le.html" TargetMode="External"/><Relationship Id="rId55" Type="http://schemas.openxmlformats.org/officeDocument/2006/relationships/hyperlink" Target="file:///E:\gabrielperi.fr\Les-types-d-analyses-portes-sur-le.html" TargetMode="External"/><Relationship Id="rId76" Type="http://schemas.openxmlformats.org/officeDocument/2006/relationships/fontTable" Target="fontTable.xml"/><Relationship Id="rId7" Type="http://schemas.openxmlformats.org/officeDocument/2006/relationships/hyperlink" Target="file:///E:\gabrielperi.fr\Les-types-d-analyses-portes-sur-le.html" TargetMode="External"/><Relationship Id="rId71" Type="http://schemas.openxmlformats.org/officeDocument/2006/relationships/hyperlink" Target="file:///E:\gabrielperi.fr\Les-types-d-analyses-portes-sur-le.html" TargetMode="External"/><Relationship Id="rId2" Type="http://schemas.openxmlformats.org/officeDocument/2006/relationships/styles" Target="styles.xml"/><Relationship Id="rId29" Type="http://schemas.openxmlformats.org/officeDocument/2006/relationships/hyperlink" Target="file:///E:\gabrielperi.fr\Les-types-d-analyses-portes-sur-le.html"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TotalTime>
  <Pages>16</Pages>
  <Words>12376</Words>
  <Characters>68069</Characters>
  <Application>Microsoft Office Word</Application>
  <DocSecurity>0</DocSecurity>
  <Lines>567</Lines>
  <Paragraphs>160</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80285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Accueil</dc:creator>
  <cp:lastModifiedBy>Accueil</cp:lastModifiedBy>
  <cp:revision>1</cp:revision>
  <dcterms:created xsi:type="dcterms:W3CDTF">2019-07-03T15:11:00Z</dcterms:created>
  <dcterms:modified xsi:type="dcterms:W3CDTF">2019-07-03T15:24:00Z</dcterms:modified>
</cp:coreProperties>
</file>